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90AFD" w14:textId="49E66FEF" w:rsidR="001A3C68" w:rsidRDefault="001A3C68" w:rsidP="78958753">
      <w:pPr>
        <w:rPr>
          <w:rFonts w:asciiTheme="minorHAnsi" w:hAnsiTheme="minorHAnsi" w:cstheme="minorHAnsi"/>
          <w:b/>
          <w:sz w:val="20"/>
          <w:szCs w:val="20"/>
        </w:rPr>
      </w:pPr>
    </w:p>
    <w:p w14:paraId="28610695" w14:textId="2D46450B" w:rsidR="000D23CE" w:rsidRDefault="000D23CE" w:rsidP="78958753">
      <w:pPr>
        <w:rPr>
          <w:rFonts w:asciiTheme="minorHAnsi" w:hAnsiTheme="minorHAnsi" w:cstheme="minorHAnsi"/>
          <w:b/>
          <w:sz w:val="20"/>
          <w:szCs w:val="20"/>
        </w:rPr>
      </w:pPr>
    </w:p>
    <w:p w14:paraId="7BD37256" w14:textId="77777777" w:rsidR="000D23CE" w:rsidRPr="00BC6430" w:rsidRDefault="000D23CE" w:rsidP="78958753">
      <w:pPr>
        <w:rPr>
          <w:rFonts w:asciiTheme="minorHAnsi" w:hAnsiTheme="minorHAnsi" w:cstheme="minorHAnsi"/>
          <w:b/>
          <w:sz w:val="20"/>
          <w:szCs w:val="20"/>
        </w:rPr>
      </w:pPr>
    </w:p>
    <w:p w14:paraId="5DAEF4DB" w14:textId="0466F446" w:rsidR="00264A4E" w:rsidRPr="008F5BB2" w:rsidRDefault="00264A4E" w:rsidP="78958753">
      <w:pPr>
        <w:rPr>
          <w:rFonts w:asciiTheme="minorHAnsi" w:eastAsiaTheme="minorEastAsia" w:hAnsiTheme="minorHAnsi" w:cstheme="minorHAnsi"/>
          <w:sz w:val="20"/>
          <w:szCs w:val="20"/>
          <w:lang w:val="es-ES"/>
        </w:rPr>
      </w:pPr>
      <w:r w:rsidRPr="008F5BB2">
        <w:rPr>
          <w:noProof/>
          <w:lang w:val="es-ES_tradnl" w:eastAsia="es-ES_tradnl"/>
        </w:rPr>
        <w:drawing>
          <wp:anchor distT="0" distB="0" distL="114300" distR="114300" simplePos="0" relativeHeight="251658240" behindDoc="0" locked="0" layoutInCell="1" allowOverlap="1" wp14:anchorId="72369BC3" wp14:editId="0A7B146B">
            <wp:simplePos x="0" y="0"/>
            <wp:positionH relativeFrom="margin">
              <wp:posOffset>5595041</wp:posOffset>
            </wp:positionH>
            <wp:positionV relativeFrom="paragraph">
              <wp:posOffset>17547</wp:posOffset>
            </wp:positionV>
            <wp:extent cx="635000" cy="1498600"/>
            <wp:effectExtent l="0" t="0" r="0" b="6350"/>
            <wp:wrapSquare wrapText="bothSides"/>
            <wp:docPr id="1" name="Imagen 1" descr="Resultado de imagen para logo pn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pnu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000" cy="1498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CA3462" w14:textId="7CB5CB50" w:rsidR="00264A4E" w:rsidRPr="008F5BB2" w:rsidRDefault="00264A4E" w:rsidP="78958753">
      <w:pPr>
        <w:rPr>
          <w:rFonts w:asciiTheme="minorHAnsi" w:eastAsiaTheme="minorEastAsia" w:hAnsiTheme="minorHAnsi" w:cstheme="minorHAnsi"/>
          <w:sz w:val="20"/>
          <w:szCs w:val="20"/>
          <w:lang w:val="es-ES"/>
        </w:rPr>
      </w:pPr>
    </w:p>
    <w:p w14:paraId="6545AA81" w14:textId="4B339C2B" w:rsidR="00264A4E" w:rsidRPr="008F5BB2" w:rsidRDefault="00264A4E" w:rsidP="78958753">
      <w:pPr>
        <w:rPr>
          <w:rFonts w:asciiTheme="minorHAnsi" w:eastAsiaTheme="minorEastAsia" w:hAnsiTheme="minorHAnsi" w:cstheme="minorHAnsi"/>
          <w:sz w:val="20"/>
          <w:szCs w:val="20"/>
          <w:lang w:val="es-ES"/>
        </w:rPr>
      </w:pPr>
    </w:p>
    <w:p w14:paraId="15FAEDDF" w14:textId="56844C17" w:rsidR="00264A4E" w:rsidRPr="008F5BB2" w:rsidRDefault="00264A4E" w:rsidP="78958753">
      <w:pPr>
        <w:rPr>
          <w:rFonts w:asciiTheme="minorHAnsi" w:eastAsiaTheme="minorEastAsia" w:hAnsiTheme="minorHAnsi" w:cstheme="minorHAnsi"/>
          <w:sz w:val="20"/>
          <w:szCs w:val="20"/>
          <w:lang w:val="es-ES"/>
        </w:rPr>
      </w:pPr>
    </w:p>
    <w:p w14:paraId="2C680485" w14:textId="2D8226F4" w:rsidR="00264A4E" w:rsidRPr="008F5BB2" w:rsidRDefault="00264A4E" w:rsidP="78958753">
      <w:pPr>
        <w:rPr>
          <w:rFonts w:asciiTheme="minorHAnsi" w:eastAsiaTheme="minorEastAsia" w:hAnsiTheme="minorHAnsi" w:cstheme="minorHAnsi"/>
          <w:sz w:val="20"/>
          <w:szCs w:val="20"/>
          <w:lang w:val="es-ES"/>
        </w:rPr>
      </w:pPr>
    </w:p>
    <w:p w14:paraId="751D20CD" w14:textId="77777777" w:rsidR="00264A4E" w:rsidRPr="008F5BB2" w:rsidRDefault="00264A4E" w:rsidP="78958753">
      <w:pPr>
        <w:rPr>
          <w:rFonts w:asciiTheme="minorHAnsi" w:eastAsiaTheme="minorEastAsia" w:hAnsiTheme="minorHAnsi" w:cstheme="minorHAnsi"/>
          <w:sz w:val="20"/>
          <w:szCs w:val="20"/>
          <w:lang w:val="es-ES"/>
        </w:rPr>
      </w:pPr>
    </w:p>
    <w:p w14:paraId="24C2A63F" w14:textId="0E7CC03D" w:rsidR="001D3764" w:rsidRPr="008F5BB2" w:rsidRDefault="001D3764" w:rsidP="001D3764">
      <w:pPr>
        <w:spacing w:after="0"/>
        <w:jc w:val="center"/>
        <w:rPr>
          <w:rFonts w:asciiTheme="minorHAnsi" w:hAnsiTheme="minorHAnsi" w:cstheme="minorHAnsi"/>
          <w:b/>
          <w:sz w:val="28"/>
          <w:szCs w:val="20"/>
          <w:lang w:val="es-PE"/>
        </w:rPr>
      </w:pPr>
      <w:r w:rsidRPr="008F5BB2">
        <w:rPr>
          <w:rFonts w:asciiTheme="minorHAnsi" w:hAnsiTheme="minorHAnsi" w:cstheme="minorHAnsi"/>
          <w:b/>
          <w:sz w:val="28"/>
          <w:szCs w:val="20"/>
          <w:lang w:val="es-419"/>
        </w:rPr>
        <w:t>Informe de Progreso del Proyecto</w:t>
      </w:r>
    </w:p>
    <w:p w14:paraId="78D03ACD" w14:textId="5A7080F9" w:rsidR="001A3C68" w:rsidRPr="008F5BB2" w:rsidRDefault="001A3C68" w:rsidP="78958753">
      <w:pPr>
        <w:rPr>
          <w:rFonts w:asciiTheme="minorHAnsi" w:eastAsiaTheme="minorEastAsia" w:hAnsiTheme="minorHAnsi" w:cstheme="minorHAnsi"/>
          <w:sz w:val="20"/>
          <w:szCs w:val="20"/>
          <w:lang w:val="es-PE"/>
        </w:rPr>
      </w:pPr>
    </w:p>
    <w:p w14:paraId="5205E360" w14:textId="75E47D72" w:rsidR="001A3C68" w:rsidRPr="008F5BB2" w:rsidRDefault="001A3C68" w:rsidP="78958753">
      <w:pPr>
        <w:rPr>
          <w:rFonts w:asciiTheme="minorHAnsi" w:eastAsiaTheme="minorEastAsia" w:hAnsiTheme="minorHAnsi" w:cstheme="minorHAnsi"/>
          <w:sz w:val="20"/>
          <w:szCs w:val="20"/>
          <w:lang w:val="es-ES"/>
        </w:rPr>
      </w:pP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6"/>
        <w:gridCol w:w="10"/>
        <w:gridCol w:w="6131"/>
      </w:tblGrid>
      <w:tr w:rsidR="006F3EC0" w:rsidRPr="000D23CE" w14:paraId="2BAED04C" w14:textId="77777777" w:rsidTr="00C760E0">
        <w:trPr>
          <w:trHeight w:val="432"/>
        </w:trPr>
        <w:tc>
          <w:tcPr>
            <w:tcW w:w="3466" w:type="dxa"/>
            <w:shd w:val="clear" w:color="auto" w:fill="C0C0C0"/>
            <w:vAlign w:val="center"/>
          </w:tcPr>
          <w:p w14:paraId="50E7431B" w14:textId="5313E069" w:rsidR="006F3EC0" w:rsidRPr="008F5BB2" w:rsidRDefault="78958753" w:rsidP="78958753">
            <w:pPr>
              <w:tabs>
                <w:tab w:val="left" w:pos="4680"/>
              </w:tabs>
              <w:rPr>
                <w:rFonts w:asciiTheme="minorHAnsi" w:eastAsiaTheme="minorEastAsia" w:hAnsiTheme="minorHAnsi" w:cstheme="minorHAnsi"/>
                <w:b/>
                <w:bCs/>
                <w:sz w:val="20"/>
                <w:szCs w:val="20"/>
                <w:lang w:val="es-ES"/>
              </w:rPr>
            </w:pPr>
            <w:r w:rsidRPr="008F5BB2">
              <w:rPr>
                <w:rFonts w:asciiTheme="minorHAnsi" w:eastAsiaTheme="minorEastAsia" w:hAnsiTheme="minorHAnsi" w:cstheme="minorHAnsi"/>
                <w:b/>
                <w:bCs/>
                <w:sz w:val="20"/>
                <w:szCs w:val="20"/>
                <w:lang w:val="es-ES"/>
              </w:rPr>
              <w:t>Título del Proyecto</w:t>
            </w:r>
            <w:r w:rsidR="004D4F7B" w:rsidRPr="008F5BB2">
              <w:rPr>
                <w:rFonts w:asciiTheme="minorHAnsi" w:eastAsiaTheme="minorEastAsia" w:hAnsiTheme="minorHAnsi" w:cstheme="minorHAnsi"/>
                <w:b/>
                <w:bCs/>
                <w:sz w:val="20"/>
                <w:szCs w:val="20"/>
                <w:lang w:val="es-ES"/>
              </w:rPr>
              <w:t>:</w:t>
            </w:r>
          </w:p>
        </w:tc>
        <w:tc>
          <w:tcPr>
            <w:tcW w:w="6141" w:type="dxa"/>
            <w:gridSpan w:val="2"/>
            <w:shd w:val="clear" w:color="auto" w:fill="auto"/>
            <w:vAlign w:val="center"/>
          </w:tcPr>
          <w:p w14:paraId="0A37501D" w14:textId="207043E9" w:rsidR="006F3EC0" w:rsidRPr="008F5BB2" w:rsidRDefault="001426AA" w:rsidP="00C85F4B">
            <w:pPr>
              <w:tabs>
                <w:tab w:val="left" w:pos="4680"/>
              </w:tabs>
              <w:rPr>
                <w:rFonts w:asciiTheme="minorHAnsi" w:eastAsiaTheme="minorEastAsia" w:hAnsiTheme="minorHAnsi" w:cstheme="minorHAnsi"/>
                <w:sz w:val="20"/>
                <w:szCs w:val="20"/>
                <w:lang w:val="es-PE"/>
              </w:rPr>
            </w:pPr>
            <w:r w:rsidRPr="008F5BB2">
              <w:rPr>
                <w:rFonts w:asciiTheme="minorHAnsi" w:eastAsiaTheme="minorEastAsia" w:hAnsiTheme="minorHAnsi" w:cstheme="minorHAnsi"/>
                <w:sz w:val="20"/>
                <w:szCs w:val="20"/>
                <w:lang w:val="es-ES"/>
              </w:rPr>
              <w:t xml:space="preserve">Consolidando mecanismos y herramientas de preparación para la respuesta y recuperación ante desastres en el Perú - </w:t>
            </w:r>
            <w:r w:rsidR="00C85F4B" w:rsidRPr="008F5BB2">
              <w:rPr>
                <w:rFonts w:asciiTheme="minorHAnsi" w:eastAsiaTheme="minorEastAsia" w:hAnsiTheme="minorHAnsi" w:cstheme="minorHAnsi"/>
                <w:sz w:val="20"/>
                <w:szCs w:val="20"/>
                <w:lang w:val="es-ES"/>
              </w:rPr>
              <w:t>Fomentando las capacidades de respuesta a las crisis para la protección social y la integración económica, con atención especial a los derechos de la población venezolana y sus comunidades receptoras, en zonas propensas al riesgo de desastres.</w:t>
            </w:r>
          </w:p>
        </w:tc>
      </w:tr>
      <w:tr w:rsidR="00C768A4" w:rsidRPr="008F5BB2" w14:paraId="1EB5CB46" w14:textId="77777777" w:rsidTr="00C760E0">
        <w:trPr>
          <w:trHeight w:val="432"/>
        </w:trPr>
        <w:tc>
          <w:tcPr>
            <w:tcW w:w="3466" w:type="dxa"/>
            <w:shd w:val="clear" w:color="auto" w:fill="C0C0C0"/>
            <w:vAlign w:val="center"/>
          </w:tcPr>
          <w:p w14:paraId="48BE629E" w14:textId="747BF932" w:rsidR="00C768A4" w:rsidRPr="008F5BB2" w:rsidRDefault="78958753" w:rsidP="78958753">
            <w:pPr>
              <w:tabs>
                <w:tab w:val="left" w:pos="4680"/>
              </w:tabs>
              <w:rPr>
                <w:rFonts w:asciiTheme="minorHAnsi" w:eastAsiaTheme="minorEastAsia" w:hAnsiTheme="minorHAnsi" w:cstheme="minorHAnsi"/>
                <w:b/>
                <w:bCs/>
                <w:sz w:val="20"/>
                <w:szCs w:val="20"/>
                <w:lang w:val="es-ES"/>
              </w:rPr>
            </w:pPr>
            <w:r w:rsidRPr="008F5BB2">
              <w:rPr>
                <w:rFonts w:asciiTheme="minorHAnsi" w:eastAsiaTheme="minorEastAsia" w:hAnsiTheme="minorHAnsi" w:cstheme="minorHAnsi"/>
                <w:b/>
                <w:bCs/>
                <w:sz w:val="20"/>
                <w:szCs w:val="20"/>
                <w:lang w:val="es-ES"/>
              </w:rPr>
              <w:t>Fecha de entrega del informe</w:t>
            </w:r>
            <w:r w:rsidR="004D4F7B" w:rsidRPr="008F5BB2">
              <w:rPr>
                <w:rFonts w:asciiTheme="minorHAnsi" w:eastAsiaTheme="minorEastAsia" w:hAnsiTheme="minorHAnsi" w:cstheme="minorHAnsi"/>
                <w:b/>
                <w:bCs/>
                <w:sz w:val="20"/>
                <w:szCs w:val="20"/>
                <w:lang w:val="es-ES"/>
              </w:rPr>
              <w:t>:</w:t>
            </w:r>
          </w:p>
        </w:tc>
        <w:tc>
          <w:tcPr>
            <w:tcW w:w="6141" w:type="dxa"/>
            <w:gridSpan w:val="2"/>
            <w:shd w:val="clear" w:color="auto" w:fill="auto"/>
            <w:vAlign w:val="center"/>
          </w:tcPr>
          <w:p w14:paraId="5DAB6C7B" w14:textId="5DC57FB8" w:rsidR="00C768A4" w:rsidRPr="008F5BB2" w:rsidRDefault="0071284E" w:rsidP="78958753">
            <w:pPr>
              <w:tabs>
                <w:tab w:val="left" w:pos="4680"/>
              </w:tabs>
              <w:jc w:val="left"/>
              <w:rPr>
                <w:rFonts w:asciiTheme="minorHAnsi" w:eastAsiaTheme="minorEastAsia" w:hAnsiTheme="minorHAnsi" w:cstheme="minorHAnsi"/>
                <w:sz w:val="20"/>
                <w:szCs w:val="20"/>
                <w:lang w:val="es-ES"/>
              </w:rPr>
            </w:pPr>
            <w:r>
              <w:rPr>
                <w:rFonts w:asciiTheme="minorHAnsi" w:eastAsiaTheme="minorEastAsia" w:hAnsiTheme="minorHAnsi" w:cstheme="minorHAnsi"/>
                <w:sz w:val="20"/>
                <w:szCs w:val="20"/>
                <w:lang w:val="es-ES"/>
              </w:rPr>
              <w:t>05 de agosto del 2021</w:t>
            </w:r>
          </w:p>
        </w:tc>
      </w:tr>
      <w:tr w:rsidR="00C768A4" w:rsidRPr="008F5BB2" w14:paraId="7926BDFA" w14:textId="77777777" w:rsidTr="00C760E0">
        <w:trPr>
          <w:trHeight w:val="432"/>
        </w:trPr>
        <w:tc>
          <w:tcPr>
            <w:tcW w:w="3466" w:type="dxa"/>
            <w:shd w:val="clear" w:color="auto" w:fill="C0C0C0"/>
            <w:vAlign w:val="center"/>
          </w:tcPr>
          <w:p w14:paraId="7FDBE9C5" w14:textId="3C94EFB1" w:rsidR="00C768A4" w:rsidRPr="008F5BB2" w:rsidRDefault="78958753" w:rsidP="78958753">
            <w:pPr>
              <w:tabs>
                <w:tab w:val="left" w:pos="4680"/>
              </w:tabs>
              <w:rPr>
                <w:rFonts w:asciiTheme="minorHAnsi" w:eastAsiaTheme="minorEastAsia" w:hAnsiTheme="minorHAnsi" w:cstheme="minorHAnsi"/>
                <w:b/>
                <w:bCs/>
                <w:sz w:val="20"/>
                <w:szCs w:val="20"/>
                <w:lang w:val="es-ES"/>
              </w:rPr>
            </w:pPr>
            <w:r w:rsidRPr="008F5BB2">
              <w:rPr>
                <w:rFonts w:asciiTheme="minorHAnsi" w:eastAsiaTheme="minorEastAsia" w:hAnsiTheme="minorHAnsi" w:cstheme="minorHAnsi"/>
                <w:b/>
                <w:bCs/>
                <w:sz w:val="20"/>
                <w:szCs w:val="20"/>
                <w:lang w:val="es-ES"/>
              </w:rPr>
              <w:t>Periodo de referencia del informe</w:t>
            </w:r>
            <w:r w:rsidR="004D4F7B" w:rsidRPr="008F5BB2">
              <w:rPr>
                <w:rFonts w:asciiTheme="minorHAnsi" w:eastAsiaTheme="minorEastAsia" w:hAnsiTheme="minorHAnsi" w:cstheme="minorHAnsi"/>
                <w:b/>
                <w:bCs/>
                <w:sz w:val="20"/>
                <w:szCs w:val="20"/>
                <w:lang w:val="es-ES"/>
              </w:rPr>
              <w:t>:</w:t>
            </w:r>
          </w:p>
        </w:tc>
        <w:tc>
          <w:tcPr>
            <w:tcW w:w="6141" w:type="dxa"/>
            <w:gridSpan w:val="2"/>
            <w:shd w:val="clear" w:color="auto" w:fill="auto"/>
            <w:vAlign w:val="center"/>
          </w:tcPr>
          <w:p w14:paraId="02EB378F" w14:textId="35FAB8C3" w:rsidR="00C768A4" w:rsidRPr="008F5BB2" w:rsidRDefault="00644C5C" w:rsidP="78958753">
            <w:pPr>
              <w:tabs>
                <w:tab w:val="left" w:pos="4680"/>
              </w:tabs>
              <w:jc w:val="left"/>
              <w:rPr>
                <w:rFonts w:asciiTheme="minorHAnsi" w:eastAsiaTheme="minorEastAsia" w:hAnsiTheme="minorHAnsi" w:cstheme="minorHAnsi"/>
                <w:sz w:val="20"/>
                <w:szCs w:val="20"/>
                <w:lang w:val="es-ES"/>
              </w:rPr>
            </w:pPr>
            <w:r w:rsidRPr="008F5BB2">
              <w:rPr>
                <w:rFonts w:asciiTheme="minorHAnsi" w:eastAsiaTheme="minorEastAsia" w:hAnsiTheme="minorHAnsi" w:cstheme="minorHAnsi"/>
                <w:sz w:val="20"/>
                <w:szCs w:val="20"/>
                <w:lang w:val="es-ES"/>
              </w:rPr>
              <w:t>11</w:t>
            </w:r>
            <w:r w:rsidR="00827F76" w:rsidRPr="008F5BB2">
              <w:rPr>
                <w:rFonts w:asciiTheme="minorHAnsi" w:eastAsiaTheme="minorEastAsia" w:hAnsiTheme="minorHAnsi" w:cstheme="minorHAnsi"/>
                <w:sz w:val="20"/>
                <w:szCs w:val="20"/>
                <w:lang w:val="es-ES"/>
              </w:rPr>
              <w:t xml:space="preserve"> de febrero 2020 – </w:t>
            </w:r>
            <w:r w:rsidR="00DD5A9E">
              <w:rPr>
                <w:rFonts w:asciiTheme="minorHAnsi" w:eastAsiaTheme="minorEastAsia" w:hAnsiTheme="minorHAnsi" w:cstheme="minorHAnsi"/>
                <w:sz w:val="20"/>
                <w:szCs w:val="20"/>
                <w:lang w:val="es-ES"/>
              </w:rPr>
              <w:t>30</w:t>
            </w:r>
            <w:r w:rsidR="00827F76" w:rsidRPr="008F5BB2">
              <w:rPr>
                <w:rFonts w:asciiTheme="minorHAnsi" w:eastAsiaTheme="minorEastAsia" w:hAnsiTheme="minorHAnsi" w:cstheme="minorHAnsi"/>
                <w:sz w:val="20"/>
                <w:szCs w:val="20"/>
                <w:lang w:val="es-ES"/>
              </w:rPr>
              <w:t xml:space="preserve"> de </w:t>
            </w:r>
            <w:r w:rsidR="00DD5A9E">
              <w:rPr>
                <w:rFonts w:asciiTheme="minorHAnsi" w:eastAsiaTheme="minorEastAsia" w:hAnsiTheme="minorHAnsi" w:cstheme="minorHAnsi"/>
                <w:sz w:val="20"/>
                <w:szCs w:val="20"/>
                <w:lang w:val="es-ES"/>
              </w:rPr>
              <w:t xml:space="preserve">junio </w:t>
            </w:r>
            <w:r w:rsidR="00827F76" w:rsidRPr="008F5BB2">
              <w:rPr>
                <w:rFonts w:asciiTheme="minorHAnsi" w:eastAsiaTheme="minorEastAsia" w:hAnsiTheme="minorHAnsi" w:cstheme="minorHAnsi"/>
                <w:sz w:val="20"/>
                <w:szCs w:val="20"/>
                <w:lang w:val="es-ES"/>
              </w:rPr>
              <w:t>2020</w:t>
            </w:r>
          </w:p>
        </w:tc>
      </w:tr>
      <w:tr w:rsidR="00C768A4" w:rsidRPr="008F5BB2" w14:paraId="7AB50B5E" w14:textId="77777777" w:rsidTr="00C760E0">
        <w:trPr>
          <w:trHeight w:val="432"/>
        </w:trPr>
        <w:tc>
          <w:tcPr>
            <w:tcW w:w="3466" w:type="dxa"/>
            <w:shd w:val="clear" w:color="auto" w:fill="C0C0C0"/>
            <w:vAlign w:val="center"/>
          </w:tcPr>
          <w:p w14:paraId="2801EFA5" w14:textId="38BC2115" w:rsidR="00C768A4" w:rsidRPr="008F5BB2" w:rsidRDefault="78958753" w:rsidP="78958753">
            <w:pPr>
              <w:tabs>
                <w:tab w:val="left" w:pos="4680"/>
              </w:tabs>
              <w:rPr>
                <w:rFonts w:asciiTheme="minorHAnsi" w:eastAsiaTheme="minorEastAsia" w:hAnsiTheme="minorHAnsi" w:cstheme="minorHAnsi"/>
                <w:b/>
                <w:bCs/>
                <w:sz w:val="20"/>
                <w:szCs w:val="20"/>
                <w:lang w:val="es-ES"/>
              </w:rPr>
            </w:pPr>
            <w:r w:rsidRPr="008F5BB2">
              <w:rPr>
                <w:rFonts w:asciiTheme="minorHAnsi" w:eastAsiaTheme="minorEastAsia" w:hAnsiTheme="minorHAnsi" w:cstheme="minorHAnsi"/>
                <w:b/>
                <w:bCs/>
                <w:sz w:val="20"/>
                <w:szCs w:val="20"/>
                <w:lang w:val="es-ES"/>
              </w:rPr>
              <w:t>Realizado por</w:t>
            </w:r>
            <w:r w:rsidR="004D4F7B" w:rsidRPr="008F5BB2">
              <w:rPr>
                <w:rFonts w:asciiTheme="minorHAnsi" w:eastAsiaTheme="minorEastAsia" w:hAnsiTheme="minorHAnsi" w:cstheme="minorHAnsi"/>
                <w:b/>
                <w:bCs/>
                <w:sz w:val="20"/>
                <w:szCs w:val="20"/>
                <w:lang w:val="es-ES"/>
              </w:rPr>
              <w:t>:</w:t>
            </w:r>
          </w:p>
        </w:tc>
        <w:tc>
          <w:tcPr>
            <w:tcW w:w="6141" w:type="dxa"/>
            <w:gridSpan w:val="2"/>
            <w:shd w:val="clear" w:color="auto" w:fill="auto"/>
            <w:vAlign w:val="center"/>
          </w:tcPr>
          <w:p w14:paraId="6A05A809" w14:textId="591F5109" w:rsidR="00103874" w:rsidRPr="008F5BB2" w:rsidRDefault="00004451" w:rsidP="78958753">
            <w:pPr>
              <w:tabs>
                <w:tab w:val="left" w:pos="4680"/>
              </w:tabs>
              <w:jc w:val="left"/>
              <w:rPr>
                <w:rFonts w:asciiTheme="minorHAnsi" w:eastAsiaTheme="minorEastAsia" w:hAnsiTheme="minorHAnsi" w:cstheme="minorHAnsi"/>
                <w:sz w:val="20"/>
                <w:szCs w:val="20"/>
                <w:lang w:val="es-ES"/>
              </w:rPr>
            </w:pPr>
            <w:r w:rsidRPr="008F5BB2">
              <w:rPr>
                <w:rFonts w:asciiTheme="minorHAnsi" w:eastAsiaTheme="minorEastAsia" w:hAnsiTheme="minorHAnsi" w:cstheme="minorHAnsi"/>
                <w:sz w:val="20"/>
                <w:szCs w:val="20"/>
                <w:lang w:val="es-ES"/>
              </w:rPr>
              <w:t>Alfredo Zerga</w:t>
            </w:r>
          </w:p>
        </w:tc>
      </w:tr>
      <w:tr w:rsidR="00C768A4" w:rsidRPr="008F5BB2" w14:paraId="09FF4BFC" w14:textId="77777777" w:rsidTr="00C760E0">
        <w:trPr>
          <w:trHeight w:val="432"/>
        </w:trPr>
        <w:tc>
          <w:tcPr>
            <w:tcW w:w="3476" w:type="dxa"/>
            <w:gridSpan w:val="2"/>
            <w:shd w:val="clear" w:color="auto" w:fill="C0C0C0"/>
            <w:vAlign w:val="center"/>
          </w:tcPr>
          <w:p w14:paraId="7B723F46" w14:textId="5EEC987D" w:rsidR="00C768A4" w:rsidRPr="008F5BB2" w:rsidRDefault="78958753" w:rsidP="78958753">
            <w:pPr>
              <w:tabs>
                <w:tab w:val="left" w:pos="4680"/>
              </w:tabs>
              <w:rPr>
                <w:rFonts w:asciiTheme="minorHAnsi" w:eastAsiaTheme="minorEastAsia" w:hAnsiTheme="minorHAnsi" w:cstheme="minorHAnsi"/>
                <w:b/>
                <w:bCs/>
                <w:sz w:val="20"/>
                <w:szCs w:val="20"/>
                <w:lang w:val="es-ES"/>
              </w:rPr>
            </w:pPr>
            <w:r w:rsidRPr="008F5BB2">
              <w:rPr>
                <w:rFonts w:asciiTheme="minorHAnsi" w:eastAsiaTheme="minorEastAsia" w:hAnsiTheme="minorHAnsi" w:cstheme="minorHAnsi"/>
                <w:b/>
                <w:bCs/>
                <w:sz w:val="20"/>
                <w:szCs w:val="20"/>
                <w:lang w:val="es-ES"/>
              </w:rPr>
              <w:t>Award ID</w:t>
            </w:r>
            <w:r w:rsidR="004D4F7B" w:rsidRPr="008F5BB2">
              <w:rPr>
                <w:rFonts w:asciiTheme="minorHAnsi" w:eastAsiaTheme="minorEastAsia" w:hAnsiTheme="minorHAnsi" w:cstheme="minorHAnsi"/>
                <w:b/>
                <w:bCs/>
                <w:sz w:val="20"/>
                <w:szCs w:val="20"/>
                <w:lang w:val="es-ES"/>
              </w:rPr>
              <w:t>:</w:t>
            </w:r>
          </w:p>
        </w:tc>
        <w:tc>
          <w:tcPr>
            <w:tcW w:w="6131" w:type="dxa"/>
            <w:shd w:val="clear" w:color="auto" w:fill="auto"/>
            <w:vAlign w:val="center"/>
          </w:tcPr>
          <w:p w14:paraId="41C8F396" w14:textId="42DECD8B" w:rsidR="00C768A4" w:rsidRPr="008F5BB2" w:rsidRDefault="00FE5088" w:rsidP="00253DDB">
            <w:pPr>
              <w:tabs>
                <w:tab w:val="left" w:pos="4680"/>
              </w:tabs>
              <w:jc w:val="left"/>
              <w:rPr>
                <w:rFonts w:asciiTheme="minorHAnsi" w:eastAsiaTheme="minorEastAsia" w:hAnsiTheme="minorHAnsi" w:cstheme="minorHAnsi"/>
                <w:sz w:val="20"/>
                <w:szCs w:val="20"/>
                <w:lang w:val="es-ES"/>
              </w:rPr>
            </w:pPr>
            <w:r w:rsidRPr="008F5BB2">
              <w:rPr>
                <w:rFonts w:asciiTheme="minorHAnsi" w:eastAsiaTheme="minorEastAsia" w:hAnsiTheme="minorHAnsi" w:cstheme="minorHAnsi"/>
                <w:sz w:val="20"/>
                <w:szCs w:val="20"/>
                <w:lang w:val="es-ES"/>
              </w:rPr>
              <w:t>000</w:t>
            </w:r>
            <w:r w:rsidR="00A874F5" w:rsidRPr="008F5BB2">
              <w:rPr>
                <w:rFonts w:asciiTheme="minorHAnsi" w:eastAsiaTheme="minorEastAsia" w:hAnsiTheme="minorHAnsi" w:cstheme="minorHAnsi"/>
                <w:sz w:val="20"/>
                <w:szCs w:val="20"/>
                <w:lang w:val="es-ES"/>
              </w:rPr>
              <w:t>87400</w:t>
            </w:r>
          </w:p>
        </w:tc>
      </w:tr>
      <w:tr w:rsidR="00C768A4" w:rsidRPr="008F5BB2" w14:paraId="5F036CB8" w14:textId="77777777" w:rsidTr="00C760E0">
        <w:trPr>
          <w:trHeight w:val="432"/>
        </w:trPr>
        <w:tc>
          <w:tcPr>
            <w:tcW w:w="3476" w:type="dxa"/>
            <w:gridSpan w:val="2"/>
            <w:shd w:val="clear" w:color="auto" w:fill="C0C0C0"/>
            <w:vAlign w:val="center"/>
          </w:tcPr>
          <w:p w14:paraId="37EC2C67" w14:textId="35A2DA70" w:rsidR="00C768A4" w:rsidRPr="008F5BB2" w:rsidRDefault="78958753" w:rsidP="78958753">
            <w:pPr>
              <w:tabs>
                <w:tab w:val="left" w:pos="4680"/>
              </w:tabs>
              <w:rPr>
                <w:rFonts w:asciiTheme="minorHAnsi" w:eastAsiaTheme="minorEastAsia" w:hAnsiTheme="minorHAnsi" w:cstheme="minorHAnsi"/>
                <w:b/>
                <w:bCs/>
                <w:sz w:val="20"/>
                <w:szCs w:val="20"/>
                <w:lang w:val="es-ES"/>
              </w:rPr>
            </w:pPr>
            <w:r w:rsidRPr="008F5BB2">
              <w:rPr>
                <w:rFonts w:asciiTheme="minorHAnsi" w:eastAsiaTheme="minorEastAsia" w:hAnsiTheme="minorHAnsi" w:cstheme="minorHAnsi"/>
                <w:b/>
                <w:bCs/>
                <w:sz w:val="20"/>
                <w:szCs w:val="20"/>
                <w:lang w:val="es-ES"/>
              </w:rPr>
              <w:t>Project ID</w:t>
            </w:r>
            <w:r w:rsidR="004D4F7B" w:rsidRPr="008F5BB2">
              <w:rPr>
                <w:rFonts w:asciiTheme="minorHAnsi" w:eastAsiaTheme="minorEastAsia" w:hAnsiTheme="minorHAnsi" w:cstheme="minorHAnsi"/>
                <w:b/>
                <w:bCs/>
                <w:sz w:val="20"/>
                <w:szCs w:val="20"/>
                <w:lang w:val="es-ES"/>
              </w:rPr>
              <w:t>:</w:t>
            </w:r>
          </w:p>
        </w:tc>
        <w:tc>
          <w:tcPr>
            <w:tcW w:w="6131" w:type="dxa"/>
            <w:shd w:val="clear" w:color="auto" w:fill="auto"/>
            <w:vAlign w:val="center"/>
          </w:tcPr>
          <w:p w14:paraId="72A3D3EC" w14:textId="2E460BF5" w:rsidR="00C768A4" w:rsidRPr="008F5BB2" w:rsidRDefault="00B25D91" w:rsidP="00253DDB">
            <w:pPr>
              <w:tabs>
                <w:tab w:val="left" w:pos="4680"/>
              </w:tabs>
              <w:jc w:val="left"/>
              <w:rPr>
                <w:rFonts w:asciiTheme="minorHAnsi" w:eastAsiaTheme="minorEastAsia" w:hAnsiTheme="minorHAnsi" w:cstheme="minorHAnsi"/>
                <w:sz w:val="20"/>
                <w:szCs w:val="20"/>
                <w:lang w:val="es-ES"/>
              </w:rPr>
            </w:pPr>
            <w:r w:rsidRPr="008F5BB2">
              <w:rPr>
                <w:rFonts w:asciiTheme="minorHAnsi" w:eastAsiaTheme="minorEastAsia" w:hAnsiTheme="minorHAnsi" w:cstheme="minorHAnsi"/>
                <w:sz w:val="20"/>
                <w:szCs w:val="20"/>
                <w:lang w:val="es-ES"/>
              </w:rPr>
              <w:t>00119306</w:t>
            </w:r>
          </w:p>
        </w:tc>
      </w:tr>
      <w:tr w:rsidR="00C768A4" w:rsidRPr="000D23CE" w14:paraId="28E9433E" w14:textId="77777777" w:rsidTr="00C760E0">
        <w:trPr>
          <w:trHeight w:val="432"/>
        </w:trPr>
        <w:tc>
          <w:tcPr>
            <w:tcW w:w="3476" w:type="dxa"/>
            <w:gridSpan w:val="2"/>
            <w:shd w:val="clear" w:color="auto" w:fill="C0C0C0"/>
            <w:vAlign w:val="center"/>
          </w:tcPr>
          <w:p w14:paraId="435275CC" w14:textId="43A2CB29" w:rsidR="00C768A4" w:rsidRPr="008F5BB2" w:rsidRDefault="5429DEC8" w:rsidP="78958753">
            <w:pPr>
              <w:tabs>
                <w:tab w:val="left" w:pos="4680"/>
              </w:tabs>
              <w:rPr>
                <w:rFonts w:asciiTheme="minorHAnsi" w:eastAsiaTheme="minorEastAsia" w:hAnsiTheme="minorHAnsi" w:cstheme="minorHAnsi"/>
                <w:b/>
                <w:bCs/>
                <w:sz w:val="20"/>
                <w:szCs w:val="20"/>
                <w:lang w:val="es-ES"/>
              </w:rPr>
            </w:pPr>
            <w:r w:rsidRPr="008F5BB2">
              <w:rPr>
                <w:rFonts w:asciiTheme="minorHAnsi" w:eastAsiaTheme="minorEastAsia" w:hAnsiTheme="minorHAnsi" w:cstheme="minorHAnsi"/>
                <w:b/>
                <w:bCs/>
                <w:sz w:val="20"/>
                <w:szCs w:val="20"/>
                <w:lang w:val="es-ES"/>
              </w:rPr>
              <w:t>Output(s) del CPD al cual responde el proyecto</w:t>
            </w:r>
            <w:r w:rsidR="004D4F7B" w:rsidRPr="008F5BB2">
              <w:rPr>
                <w:rFonts w:asciiTheme="minorHAnsi" w:eastAsiaTheme="minorEastAsia" w:hAnsiTheme="minorHAnsi" w:cstheme="minorHAnsi"/>
                <w:b/>
                <w:bCs/>
                <w:sz w:val="20"/>
                <w:szCs w:val="20"/>
                <w:lang w:val="es-ES"/>
              </w:rPr>
              <w:t>:</w:t>
            </w:r>
          </w:p>
        </w:tc>
        <w:tc>
          <w:tcPr>
            <w:tcW w:w="6131" w:type="dxa"/>
            <w:shd w:val="clear" w:color="auto" w:fill="auto"/>
            <w:vAlign w:val="center"/>
          </w:tcPr>
          <w:p w14:paraId="0E27B00A" w14:textId="607EC8D1" w:rsidR="00C768A4" w:rsidRPr="008F5BB2" w:rsidRDefault="004917D3" w:rsidP="008F59DD">
            <w:pPr>
              <w:tabs>
                <w:tab w:val="left" w:pos="4680"/>
              </w:tabs>
              <w:rPr>
                <w:rFonts w:asciiTheme="minorHAnsi" w:eastAsiaTheme="minorEastAsia" w:hAnsiTheme="minorHAnsi" w:cstheme="minorHAnsi"/>
                <w:sz w:val="20"/>
                <w:szCs w:val="20"/>
                <w:lang w:val="es-PE"/>
              </w:rPr>
            </w:pPr>
            <w:r w:rsidRPr="008F5BB2">
              <w:rPr>
                <w:rFonts w:asciiTheme="minorHAnsi" w:eastAsiaTheme="minorEastAsia" w:hAnsiTheme="minorHAnsi" w:cstheme="minorHAnsi"/>
                <w:sz w:val="20"/>
                <w:szCs w:val="20"/>
                <w:lang w:val="es-ES"/>
              </w:rPr>
              <w:t>Output 1,1 Capacidades nacionales y subnacionales fortalecidas para aplicar políticas, planes u otros instrumentos de desarrollo sostenible e inclusivo</w:t>
            </w:r>
          </w:p>
        </w:tc>
      </w:tr>
      <w:tr w:rsidR="00B75EAA" w:rsidRPr="000D23CE" w14:paraId="266B231E" w14:textId="77777777" w:rsidTr="00C760E0">
        <w:trPr>
          <w:trHeight w:val="432"/>
        </w:trPr>
        <w:tc>
          <w:tcPr>
            <w:tcW w:w="3476" w:type="dxa"/>
            <w:gridSpan w:val="2"/>
            <w:shd w:val="clear" w:color="auto" w:fill="C0C0C0"/>
            <w:vAlign w:val="center"/>
          </w:tcPr>
          <w:p w14:paraId="02FCB147" w14:textId="5758C0E1" w:rsidR="00B75EAA" w:rsidRPr="008F5BB2" w:rsidRDefault="78958753" w:rsidP="78958753">
            <w:pPr>
              <w:tabs>
                <w:tab w:val="left" w:pos="4680"/>
              </w:tabs>
              <w:rPr>
                <w:rFonts w:asciiTheme="minorHAnsi" w:eastAsiaTheme="minorEastAsia" w:hAnsiTheme="minorHAnsi" w:cstheme="minorHAnsi"/>
                <w:b/>
                <w:bCs/>
                <w:sz w:val="20"/>
                <w:szCs w:val="20"/>
                <w:lang w:val="es-ES"/>
              </w:rPr>
            </w:pPr>
            <w:r w:rsidRPr="008F5BB2">
              <w:rPr>
                <w:rFonts w:asciiTheme="minorHAnsi" w:eastAsiaTheme="minorEastAsia" w:hAnsiTheme="minorHAnsi" w:cstheme="minorHAnsi"/>
                <w:b/>
                <w:bCs/>
                <w:sz w:val="20"/>
                <w:szCs w:val="20"/>
                <w:lang w:val="es-ES"/>
              </w:rPr>
              <w:t>Objetivo Central o Propósito del Proyecto</w:t>
            </w:r>
            <w:r w:rsidR="004D4F7B" w:rsidRPr="008F5BB2">
              <w:rPr>
                <w:rFonts w:asciiTheme="minorHAnsi" w:eastAsiaTheme="minorEastAsia" w:hAnsiTheme="minorHAnsi" w:cstheme="minorHAnsi"/>
                <w:b/>
                <w:bCs/>
                <w:sz w:val="20"/>
                <w:szCs w:val="20"/>
                <w:lang w:val="es-ES"/>
              </w:rPr>
              <w:t>:</w:t>
            </w:r>
          </w:p>
        </w:tc>
        <w:tc>
          <w:tcPr>
            <w:tcW w:w="6131" w:type="dxa"/>
            <w:shd w:val="clear" w:color="auto" w:fill="auto"/>
            <w:vAlign w:val="center"/>
          </w:tcPr>
          <w:p w14:paraId="60061E4C" w14:textId="697B3492" w:rsidR="00B75EAA" w:rsidRPr="008F5BB2" w:rsidRDefault="003D6930" w:rsidP="78958753">
            <w:pPr>
              <w:tabs>
                <w:tab w:val="left" w:pos="4680"/>
              </w:tabs>
              <w:jc w:val="left"/>
              <w:rPr>
                <w:rFonts w:asciiTheme="minorHAnsi" w:eastAsiaTheme="minorEastAsia" w:hAnsiTheme="minorHAnsi" w:cstheme="minorHAnsi"/>
                <w:sz w:val="20"/>
                <w:szCs w:val="20"/>
                <w:lang w:val="es-ES"/>
              </w:rPr>
            </w:pPr>
            <w:r w:rsidRPr="008F5BB2">
              <w:rPr>
                <w:rFonts w:asciiTheme="minorHAnsi" w:eastAsiaTheme="minorEastAsia" w:hAnsiTheme="minorHAnsi" w:cstheme="minorHAnsi"/>
                <w:sz w:val="20"/>
                <w:szCs w:val="20"/>
                <w:lang w:val="es-ES"/>
              </w:rPr>
              <w:t xml:space="preserve">Fortalecer las capacidades del Estado peruano </w:t>
            </w:r>
            <w:r w:rsidR="002801A2" w:rsidRPr="008F5BB2">
              <w:rPr>
                <w:rFonts w:asciiTheme="minorHAnsi" w:eastAsiaTheme="minorEastAsia" w:hAnsiTheme="minorHAnsi" w:cstheme="minorHAnsi"/>
                <w:sz w:val="20"/>
                <w:szCs w:val="20"/>
                <w:lang w:val="es-ES"/>
              </w:rPr>
              <w:t xml:space="preserve">para la </w:t>
            </w:r>
            <w:r w:rsidRPr="008F5BB2">
              <w:rPr>
                <w:rFonts w:asciiTheme="minorHAnsi" w:eastAsiaTheme="minorEastAsia" w:hAnsiTheme="minorHAnsi" w:cstheme="minorHAnsi"/>
                <w:sz w:val="20"/>
                <w:szCs w:val="20"/>
                <w:lang w:val="es-ES"/>
              </w:rPr>
              <w:t>gestión del riesgo de desastres (GRD)</w:t>
            </w:r>
            <w:r w:rsidR="002801A2" w:rsidRPr="008F5BB2">
              <w:rPr>
                <w:rFonts w:asciiTheme="minorHAnsi" w:eastAsiaTheme="minorEastAsia" w:hAnsiTheme="minorHAnsi" w:cstheme="minorHAnsi"/>
                <w:sz w:val="20"/>
                <w:szCs w:val="20"/>
                <w:lang w:val="es-ES"/>
              </w:rPr>
              <w:t xml:space="preserve"> y la integración socioeconómica de la población peruana y venezolana en los niveles nacional y subnacional. </w:t>
            </w:r>
          </w:p>
        </w:tc>
      </w:tr>
      <w:tr w:rsidR="00C768A4" w:rsidRPr="008F5BB2" w14:paraId="52E221E7" w14:textId="77777777" w:rsidTr="00C760E0">
        <w:trPr>
          <w:trHeight w:val="432"/>
        </w:trPr>
        <w:tc>
          <w:tcPr>
            <w:tcW w:w="3476" w:type="dxa"/>
            <w:gridSpan w:val="2"/>
            <w:shd w:val="clear" w:color="auto" w:fill="C0C0C0"/>
            <w:vAlign w:val="center"/>
          </w:tcPr>
          <w:p w14:paraId="182F2D20" w14:textId="02EC618B" w:rsidR="00C768A4" w:rsidRPr="008F5BB2" w:rsidRDefault="78958753" w:rsidP="78958753">
            <w:pPr>
              <w:tabs>
                <w:tab w:val="left" w:pos="4680"/>
              </w:tabs>
              <w:rPr>
                <w:rFonts w:asciiTheme="minorHAnsi" w:eastAsiaTheme="minorEastAsia" w:hAnsiTheme="minorHAnsi" w:cstheme="minorHAnsi"/>
                <w:i/>
                <w:iCs/>
                <w:sz w:val="20"/>
                <w:szCs w:val="20"/>
                <w:lang w:val="es-ES"/>
              </w:rPr>
            </w:pPr>
            <w:r w:rsidRPr="008F5BB2">
              <w:rPr>
                <w:rFonts w:asciiTheme="minorHAnsi" w:eastAsiaTheme="minorEastAsia" w:hAnsiTheme="minorHAnsi" w:cstheme="minorHAnsi"/>
                <w:b/>
                <w:bCs/>
                <w:sz w:val="20"/>
                <w:szCs w:val="20"/>
                <w:lang w:val="es-ES"/>
              </w:rPr>
              <w:t>Ámbito geográfico de implementación del Proyecto</w:t>
            </w:r>
            <w:r w:rsidR="004D4F7B" w:rsidRPr="008F5BB2">
              <w:rPr>
                <w:rFonts w:asciiTheme="minorHAnsi" w:eastAsiaTheme="minorEastAsia" w:hAnsiTheme="minorHAnsi" w:cstheme="minorHAnsi"/>
                <w:b/>
                <w:bCs/>
                <w:sz w:val="20"/>
                <w:szCs w:val="20"/>
                <w:lang w:val="es-ES"/>
              </w:rPr>
              <w:t>:</w:t>
            </w:r>
          </w:p>
        </w:tc>
        <w:tc>
          <w:tcPr>
            <w:tcW w:w="6131" w:type="dxa"/>
            <w:shd w:val="clear" w:color="auto" w:fill="auto"/>
            <w:vAlign w:val="center"/>
          </w:tcPr>
          <w:p w14:paraId="44EAFD9C" w14:textId="7BEA5779" w:rsidR="00C768A4" w:rsidRPr="008F5BB2" w:rsidRDefault="0084410F" w:rsidP="78958753">
            <w:pPr>
              <w:tabs>
                <w:tab w:val="left" w:pos="4680"/>
              </w:tabs>
              <w:jc w:val="left"/>
              <w:rPr>
                <w:rFonts w:asciiTheme="minorHAnsi" w:eastAsiaTheme="minorEastAsia" w:hAnsiTheme="minorHAnsi" w:cstheme="minorHAnsi"/>
                <w:sz w:val="20"/>
                <w:szCs w:val="20"/>
                <w:lang w:val="es-ES"/>
              </w:rPr>
            </w:pPr>
            <w:r w:rsidRPr="008F5BB2">
              <w:rPr>
                <w:rFonts w:asciiTheme="minorHAnsi" w:eastAsiaTheme="minorEastAsia" w:hAnsiTheme="minorHAnsi" w:cstheme="minorHAnsi"/>
                <w:sz w:val="20"/>
                <w:szCs w:val="20"/>
                <w:lang w:val="es-ES"/>
              </w:rPr>
              <w:t>Lima Metropolitana</w:t>
            </w:r>
          </w:p>
        </w:tc>
      </w:tr>
      <w:tr w:rsidR="00F37903" w:rsidRPr="000D23CE" w14:paraId="7F6CF7FD" w14:textId="77777777" w:rsidTr="00C760E0">
        <w:trPr>
          <w:trHeight w:val="432"/>
        </w:trPr>
        <w:tc>
          <w:tcPr>
            <w:tcW w:w="3476" w:type="dxa"/>
            <w:gridSpan w:val="2"/>
            <w:shd w:val="clear" w:color="auto" w:fill="C0C0C0"/>
            <w:vAlign w:val="center"/>
          </w:tcPr>
          <w:p w14:paraId="4CF10C3A" w14:textId="0FD7853D" w:rsidR="00F37903" w:rsidRPr="008F5BB2" w:rsidRDefault="00142529" w:rsidP="78958753">
            <w:pPr>
              <w:tabs>
                <w:tab w:val="left" w:pos="4680"/>
              </w:tabs>
              <w:rPr>
                <w:rFonts w:asciiTheme="minorHAnsi" w:eastAsiaTheme="minorEastAsia" w:hAnsiTheme="minorHAnsi" w:cstheme="minorHAnsi"/>
                <w:b/>
                <w:bCs/>
                <w:sz w:val="20"/>
                <w:szCs w:val="20"/>
                <w:lang w:val="es-ES"/>
              </w:rPr>
            </w:pPr>
            <w:r w:rsidRPr="008F5BB2">
              <w:rPr>
                <w:rFonts w:asciiTheme="minorHAnsi" w:eastAsiaTheme="minorEastAsia" w:hAnsiTheme="minorHAnsi" w:cstheme="minorHAnsi"/>
                <w:b/>
                <w:bCs/>
                <w:sz w:val="20"/>
                <w:szCs w:val="20"/>
                <w:lang w:val="es-ES"/>
              </w:rPr>
              <w:t>Beneficiarios</w:t>
            </w:r>
            <w:r w:rsidR="00F37903" w:rsidRPr="008F5BB2">
              <w:rPr>
                <w:rFonts w:asciiTheme="minorHAnsi" w:eastAsiaTheme="minorEastAsia" w:hAnsiTheme="minorHAnsi" w:cstheme="minorHAnsi"/>
                <w:b/>
                <w:bCs/>
                <w:sz w:val="20"/>
                <w:szCs w:val="20"/>
                <w:lang w:val="es-ES"/>
              </w:rPr>
              <w:t xml:space="preserve"> del Proyecto</w:t>
            </w:r>
            <w:r w:rsidR="00BF680A" w:rsidRPr="008F5BB2">
              <w:rPr>
                <w:rFonts w:asciiTheme="minorHAnsi" w:eastAsiaTheme="minorEastAsia" w:hAnsiTheme="minorHAnsi" w:cstheme="minorHAnsi"/>
                <w:b/>
                <w:bCs/>
                <w:sz w:val="20"/>
                <w:szCs w:val="20"/>
                <w:lang w:val="es-ES"/>
              </w:rPr>
              <w:t xml:space="preserve"> (N° y descripción)</w:t>
            </w:r>
            <w:r w:rsidR="004D4F7B" w:rsidRPr="008F5BB2">
              <w:rPr>
                <w:rFonts w:asciiTheme="minorHAnsi" w:eastAsiaTheme="minorEastAsia" w:hAnsiTheme="minorHAnsi" w:cstheme="minorHAnsi"/>
                <w:b/>
                <w:bCs/>
                <w:sz w:val="20"/>
                <w:szCs w:val="20"/>
                <w:lang w:val="es-ES"/>
              </w:rPr>
              <w:t>:</w:t>
            </w:r>
          </w:p>
        </w:tc>
        <w:tc>
          <w:tcPr>
            <w:tcW w:w="6131" w:type="dxa"/>
            <w:shd w:val="clear" w:color="auto" w:fill="auto"/>
            <w:vAlign w:val="center"/>
          </w:tcPr>
          <w:p w14:paraId="4112EC49" w14:textId="768AB65E" w:rsidR="00411419" w:rsidRPr="008F5BB2" w:rsidRDefault="00411419" w:rsidP="008D73DD">
            <w:pPr>
              <w:tabs>
                <w:tab w:val="left" w:pos="4680"/>
              </w:tabs>
              <w:jc w:val="left"/>
              <w:rPr>
                <w:rFonts w:asciiTheme="minorHAnsi" w:eastAsiaTheme="minorEastAsia" w:hAnsiTheme="minorHAnsi" w:cstheme="minorHAnsi"/>
                <w:sz w:val="20"/>
                <w:szCs w:val="20"/>
                <w:lang w:val="es-ES"/>
              </w:rPr>
            </w:pPr>
            <w:r w:rsidRPr="008F5BB2">
              <w:rPr>
                <w:rFonts w:asciiTheme="minorHAnsi" w:eastAsiaTheme="minorEastAsia" w:hAnsiTheme="minorHAnsi" w:cstheme="minorHAnsi"/>
                <w:sz w:val="20"/>
                <w:szCs w:val="20"/>
                <w:lang w:val="es-ES"/>
              </w:rPr>
              <w:t>47,215 personas</w:t>
            </w:r>
            <w:r w:rsidR="00A41032" w:rsidRPr="008F5BB2">
              <w:rPr>
                <w:rFonts w:asciiTheme="minorHAnsi" w:eastAsiaTheme="minorEastAsia" w:hAnsiTheme="minorHAnsi" w:cstheme="minorHAnsi"/>
                <w:sz w:val="20"/>
                <w:szCs w:val="20"/>
                <w:lang w:val="es-ES"/>
              </w:rPr>
              <w:t>.</w:t>
            </w:r>
          </w:p>
          <w:p w14:paraId="74FFE6F8" w14:textId="42FBABD6" w:rsidR="00880E4D" w:rsidRPr="008F5BB2" w:rsidRDefault="00A41032" w:rsidP="008D73DD">
            <w:pPr>
              <w:tabs>
                <w:tab w:val="left" w:pos="4680"/>
              </w:tabs>
              <w:jc w:val="left"/>
              <w:rPr>
                <w:rFonts w:asciiTheme="minorHAnsi" w:eastAsiaTheme="minorEastAsia" w:hAnsiTheme="minorHAnsi" w:cstheme="minorHAnsi"/>
                <w:sz w:val="20"/>
                <w:szCs w:val="20"/>
                <w:lang w:val="es-ES"/>
              </w:rPr>
            </w:pPr>
            <w:r w:rsidRPr="008F5BB2">
              <w:rPr>
                <w:rFonts w:asciiTheme="minorHAnsi" w:eastAsiaTheme="minorEastAsia" w:hAnsiTheme="minorHAnsi" w:cstheme="minorHAnsi"/>
                <w:sz w:val="20"/>
                <w:szCs w:val="20"/>
                <w:lang w:val="es-ES"/>
              </w:rPr>
              <w:t xml:space="preserve">Funcionarios y miembros de </w:t>
            </w:r>
            <w:r w:rsidR="00463AF6" w:rsidRPr="008F5BB2">
              <w:rPr>
                <w:rFonts w:asciiTheme="minorHAnsi" w:eastAsiaTheme="minorEastAsia" w:hAnsiTheme="minorHAnsi" w:cstheme="minorHAnsi"/>
                <w:sz w:val="20"/>
                <w:szCs w:val="20"/>
                <w:lang w:val="es-ES"/>
              </w:rPr>
              <w:t>organizaciones (</w:t>
            </w:r>
            <w:r w:rsidR="007E4DDF" w:rsidRPr="008F5BB2">
              <w:rPr>
                <w:rFonts w:asciiTheme="minorHAnsi" w:eastAsiaTheme="minorEastAsia" w:hAnsiTheme="minorHAnsi" w:cstheme="minorHAnsi"/>
                <w:sz w:val="20"/>
                <w:szCs w:val="20"/>
                <w:lang w:val="es-ES"/>
              </w:rPr>
              <w:t>1,</w:t>
            </w:r>
            <w:r w:rsidR="00CE361B" w:rsidRPr="008F5BB2">
              <w:rPr>
                <w:rFonts w:asciiTheme="minorHAnsi" w:eastAsiaTheme="minorEastAsia" w:hAnsiTheme="minorHAnsi" w:cstheme="minorHAnsi"/>
                <w:sz w:val="20"/>
                <w:szCs w:val="20"/>
                <w:lang w:val="es-ES"/>
              </w:rPr>
              <w:t>715</w:t>
            </w:r>
            <w:r w:rsidR="007D4236" w:rsidRPr="008F5BB2">
              <w:rPr>
                <w:rFonts w:asciiTheme="minorHAnsi" w:eastAsiaTheme="minorEastAsia" w:hAnsiTheme="minorHAnsi" w:cstheme="minorHAnsi"/>
                <w:sz w:val="20"/>
                <w:szCs w:val="20"/>
                <w:lang w:val="es-ES"/>
              </w:rPr>
              <w:t xml:space="preserve"> </w:t>
            </w:r>
            <w:r w:rsidR="00880E4D" w:rsidRPr="008F5BB2">
              <w:rPr>
                <w:rFonts w:asciiTheme="minorHAnsi" w:eastAsiaTheme="minorEastAsia" w:hAnsiTheme="minorHAnsi" w:cstheme="minorHAnsi"/>
                <w:sz w:val="20"/>
                <w:szCs w:val="20"/>
                <w:lang w:val="es-ES"/>
              </w:rPr>
              <w:t>personas</w:t>
            </w:r>
            <w:r w:rsidR="00463AF6" w:rsidRPr="008F5BB2">
              <w:rPr>
                <w:rFonts w:asciiTheme="minorHAnsi" w:eastAsiaTheme="minorEastAsia" w:hAnsiTheme="minorHAnsi" w:cstheme="minorHAnsi"/>
                <w:sz w:val="20"/>
                <w:szCs w:val="20"/>
                <w:lang w:val="es-ES"/>
              </w:rPr>
              <w:t>):</w:t>
            </w:r>
            <w:r w:rsidR="00880E4D" w:rsidRPr="008F5BB2">
              <w:rPr>
                <w:rFonts w:asciiTheme="minorHAnsi" w:eastAsiaTheme="minorEastAsia" w:hAnsiTheme="minorHAnsi" w:cstheme="minorHAnsi"/>
                <w:sz w:val="20"/>
                <w:szCs w:val="20"/>
                <w:lang w:val="es-ES"/>
              </w:rPr>
              <w:t xml:space="preserve"> </w:t>
            </w:r>
          </w:p>
          <w:p w14:paraId="61BE7F1B" w14:textId="52300E64" w:rsidR="008D73DD" w:rsidRPr="008F5BB2" w:rsidRDefault="00880E4D" w:rsidP="00463AF6">
            <w:pPr>
              <w:pStyle w:val="Prrafodelista"/>
              <w:numPr>
                <w:ilvl w:val="0"/>
                <w:numId w:val="12"/>
              </w:numPr>
              <w:tabs>
                <w:tab w:val="left" w:pos="4680"/>
              </w:tabs>
              <w:rPr>
                <w:rFonts w:asciiTheme="minorHAnsi" w:eastAsiaTheme="minorEastAsia" w:hAnsiTheme="minorHAnsi" w:cstheme="minorHAnsi"/>
                <w:sz w:val="20"/>
                <w:szCs w:val="20"/>
                <w:lang w:val="es-ES"/>
              </w:rPr>
            </w:pPr>
            <w:r w:rsidRPr="008F5BB2">
              <w:rPr>
                <w:rFonts w:asciiTheme="minorHAnsi" w:eastAsiaTheme="minorEastAsia" w:hAnsiTheme="minorHAnsi" w:cstheme="minorHAnsi"/>
                <w:sz w:val="20"/>
                <w:szCs w:val="20"/>
                <w:lang w:val="es-ES"/>
              </w:rPr>
              <w:t>F</w:t>
            </w:r>
            <w:r w:rsidR="008D73DD" w:rsidRPr="008F5BB2">
              <w:rPr>
                <w:rFonts w:asciiTheme="minorHAnsi" w:eastAsiaTheme="minorEastAsia" w:hAnsiTheme="minorHAnsi" w:cstheme="minorHAnsi"/>
                <w:sz w:val="20"/>
                <w:szCs w:val="20"/>
                <w:lang w:val="es-ES"/>
              </w:rPr>
              <w:t>uncionarios de Gobiernos Locales relacionados con temas de desarrollo económico, promoción de la actividad privada y desarrollo social/participación vecinal.</w:t>
            </w:r>
          </w:p>
          <w:p w14:paraId="641F0C64" w14:textId="77777777" w:rsidR="008D73DD" w:rsidRPr="008F5BB2" w:rsidRDefault="008D73DD" w:rsidP="00463AF6">
            <w:pPr>
              <w:pStyle w:val="Prrafodelista"/>
              <w:numPr>
                <w:ilvl w:val="0"/>
                <w:numId w:val="12"/>
              </w:numPr>
              <w:tabs>
                <w:tab w:val="left" w:pos="4680"/>
              </w:tabs>
              <w:rPr>
                <w:rFonts w:asciiTheme="minorHAnsi" w:eastAsiaTheme="minorEastAsia" w:hAnsiTheme="minorHAnsi" w:cstheme="minorHAnsi"/>
                <w:sz w:val="20"/>
                <w:szCs w:val="20"/>
                <w:lang w:val="es-ES"/>
              </w:rPr>
            </w:pPr>
            <w:r w:rsidRPr="008F5BB2">
              <w:rPr>
                <w:rFonts w:asciiTheme="minorHAnsi" w:eastAsiaTheme="minorEastAsia" w:hAnsiTheme="minorHAnsi" w:cstheme="minorHAnsi"/>
                <w:sz w:val="20"/>
                <w:szCs w:val="20"/>
                <w:lang w:val="es-ES"/>
              </w:rPr>
              <w:t>Representantes de gremios empresariales locales.</w:t>
            </w:r>
          </w:p>
          <w:p w14:paraId="0830B872" w14:textId="36A51F96" w:rsidR="00F37903" w:rsidRPr="008F5BB2" w:rsidRDefault="008D73DD" w:rsidP="00463AF6">
            <w:pPr>
              <w:pStyle w:val="Prrafodelista"/>
              <w:numPr>
                <w:ilvl w:val="0"/>
                <w:numId w:val="12"/>
              </w:numPr>
              <w:tabs>
                <w:tab w:val="left" w:pos="4680"/>
              </w:tabs>
              <w:rPr>
                <w:rFonts w:asciiTheme="minorHAnsi" w:eastAsiaTheme="minorEastAsia" w:hAnsiTheme="minorHAnsi" w:cstheme="minorHAnsi"/>
                <w:sz w:val="20"/>
                <w:szCs w:val="20"/>
                <w:lang w:val="es-ES"/>
              </w:rPr>
            </w:pPr>
            <w:r w:rsidRPr="008F5BB2">
              <w:rPr>
                <w:rFonts w:asciiTheme="minorHAnsi" w:eastAsiaTheme="minorEastAsia" w:hAnsiTheme="minorHAnsi" w:cstheme="minorHAnsi"/>
                <w:sz w:val="20"/>
                <w:szCs w:val="20"/>
                <w:lang w:val="es-ES"/>
              </w:rPr>
              <w:t xml:space="preserve">Población </w:t>
            </w:r>
            <w:r w:rsidR="00983150" w:rsidRPr="008F5BB2">
              <w:rPr>
                <w:rFonts w:asciiTheme="minorHAnsi" w:eastAsiaTheme="minorEastAsia" w:hAnsiTheme="minorHAnsi" w:cstheme="minorHAnsi"/>
                <w:sz w:val="20"/>
                <w:szCs w:val="20"/>
                <w:lang w:val="es-ES"/>
              </w:rPr>
              <w:t xml:space="preserve">refugiada y </w:t>
            </w:r>
            <w:r w:rsidR="000B151A" w:rsidRPr="008F5BB2">
              <w:rPr>
                <w:rFonts w:asciiTheme="minorHAnsi" w:eastAsiaTheme="minorEastAsia" w:hAnsiTheme="minorHAnsi" w:cstheme="minorHAnsi"/>
                <w:sz w:val="20"/>
                <w:szCs w:val="20"/>
                <w:lang w:val="es-ES"/>
              </w:rPr>
              <w:t xml:space="preserve">migrante </w:t>
            </w:r>
            <w:r w:rsidRPr="008F5BB2">
              <w:rPr>
                <w:rFonts w:asciiTheme="minorHAnsi" w:eastAsiaTheme="minorEastAsia" w:hAnsiTheme="minorHAnsi" w:cstheme="minorHAnsi"/>
                <w:sz w:val="20"/>
                <w:szCs w:val="20"/>
                <w:lang w:val="es-ES"/>
              </w:rPr>
              <w:t>venezolana.</w:t>
            </w:r>
          </w:p>
          <w:p w14:paraId="77B98113" w14:textId="2AE82595" w:rsidR="00174402" w:rsidRPr="008F5BB2" w:rsidRDefault="00174402" w:rsidP="00463AF6">
            <w:pPr>
              <w:pStyle w:val="Prrafodelista"/>
              <w:numPr>
                <w:ilvl w:val="0"/>
                <w:numId w:val="12"/>
              </w:numPr>
              <w:tabs>
                <w:tab w:val="left" w:pos="4680"/>
              </w:tabs>
              <w:rPr>
                <w:rFonts w:asciiTheme="minorHAnsi" w:eastAsiaTheme="minorEastAsia" w:hAnsiTheme="minorHAnsi" w:cstheme="minorHAnsi"/>
                <w:sz w:val="20"/>
                <w:szCs w:val="20"/>
                <w:lang w:val="es-ES"/>
              </w:rPr>
            </w:pPr>
            <w:r w:rsidRPr="008F5BB2">
              <w:rPr>
                <w:rFonts w:asciiTheme="minorHAnsi" w:eastAsiaTheme="minorEastAsia" w:hAnsiTheme="minorHAnsi" w:cstheme="minorHAnsi"/>
                <w:sz w:val="20"/>
                <w:szCs w:val="20"/>
                <w:lang w:val="es-ES"/>
              </w:rPr>
              <w:t xml:space="preserve">Población de acogida </w:t>
            </w:r>
          </w:p>
          <w:p w14:paraId="0AA38D69" w14:textId="77777777" w:rsidR="000B151A" w:rsidRPr="008F5BB2" w:rsidRDefault="000B151A" w:rsidP="00463AF6">
            <w:pPr>
              <w:pStyle w:val="Prrafodelista"/>
              <w:numPr>
                <w:ilvl w:val="0"/>
                <w:numId w:val="12"/>
              </w:numPr>
              <w:tabs>
                <w:tab w:val="left" w:pos="4680"/>
              </w:tabs>
              <w:rPr>
                <w:rFonts w:asciiTheme="minorHAnsi" w:eastAsiaTheme="minorEastAsia" w:hAnsiTheme="minorHAnsi" w:cstheme="minorHAnsi"/>
                <w:sz w:val="20"/>
                <w:szCs w:val="20"/>
                <w:lang w:val="es-ES"/>
              </w:rPr>
            </w:pPr>
            <w:r w:rsidRPr="008F5BB2">
              <w:rPr>
                <w:rFonts w:asciiTheme="minorHAnsi" w:eastAsiaTheme="minorEastAsia" w:hAnsiTheme="minorHAnsi" w:cstheme="minorHAnsi"/>
                <w:sz w:val="20"/>
                <w:szCs w:val="20"/>
                <w:lang w:val="es-ES"/>
              </w:rPr>
              <w:t>Funcionarios de instituciones públicas del SINAGERD, PCM, INDECI, CENEPRED, SECTORES, GGRR, GGLL.</w:t>
            </w:r>
          </w:p>
          <w:p w14:paraId="4F94A979" w14:textId="77777777" w:rsidR="000B151A" w:rsidRPr="008F5BB2" w:rsidRDefault="000B151A" w:rsidP="00463AF6">
            <w:pPr>
              <w:pStyle w:val="Prrafodelista"/>
              <w:numPr>
                <w:ilvl w:val="0"/>
                <w:numId w:val="12"/>
              </w:numPr>
              <w:tabs>
                <w:tab w:val="left" w:pos="4680"/>
              </w:tabs>
              <w:rPr>
                <w:rFonts w:asciiTheme="minorHAnsi" w:eastAsiaTheme="minorEastAsia" w:hAnsiTheme="minorHAnsi" w:cstheme="minorHAnsi"/>
                <w:sz w:val="20"/>
                <w:szCs w:val="20"/>
                <w:lang w:val="es-ES"/>
              </w:rPr>
            </w:pPr>
            <w:r w:rsidRPr="008F5BB2">
              <w:rPr>
                <w:rFonts w:asciiTheme="minorHAnsi" w:eastAsiaTheme="minorEastAsia" w:hAnsiTheme="minorHAnsi" w:cstheme="minorHAnsi"/>
                <w:sz w:val="20"/>
                <w:szCs w:val="20"/>
                <w:lang w:val="es-ES"/>
              </w:rPr>
              <w:t>Miembros de la Red Humanitaria Nacional.</w:t>
            </w:r>
          </w:p>
          <w:p w14:paraId="076C32DE" w14:textId="77777777" w:rsidR="00F1674F" w:rsidRPr="008F5BB2" w:rsidRDefault="00F1674F" w:rsidP="00463AF6">
            <w:pPr>
              <w:pStyle w:val="Prrafodelista"/>
              <w:numPr>
                <w:ilvl w:val="0"/>
                <w:numId w:val="12"/>
              </w:numPr>
              <w:tabs>
                <w:tab w:val="left" w:pos="4680"/>
              </w:tabs>
              <w:rPr>
                <w:rFonts w:asciiTheme="minorHAnsi" w:eastAsiaTheme="minorEastAsia" w:hAnsiTheme="minorHAnsi" w:cstheme="minorHAnsi"/>
                <w:sz w:val="20"/>
                <w:szCs w:val="20"/>
              </w:rPr>
            </w:pPr>
            <w:r w:rsidRPr="008F5BB2">
              <w:rPr>
                <w:rFonts w:asciiTheme="minorHAnsi" w:eastAsiaTheme="minorEastAsia" w:hAnsiTheme="minorHAnsi" w:cstheme="minorHAnsi"/>
                <w:sz w:val="20"/>
                <w:szCs w:val="20"/>
                <w:lang w:val="es-ES"/>
              </w:rPr>
              <w:t xml:space="preserve">Miembros del </w:t>
            </w:r>
            <w:r w:rsidR="00E56D56" w:rsidRPr="008F5BB2">
              <w:rPr>
                <w:rFonts w:asciiTheme="minorHAnsi" w:eastAsiaTheme="minorEastAsia" w:hAnsiTheme="minorHAnsi" w:cstheme="minorHAnsi"/>
                <w:sz w:val="20"/>
                <w:szCs w:val="20"/>
                <w:lang w:val="es-ES"/>
              </w:rPr>
              <w:t>Grupo de Trabajo para Refugiados y Migrantes (GTRM) Perú</w:t>
            </w:r>
            <w:r w:rsidR="00463AF6" w:rsidRPr="008F5BB2">
              <w:rPr>
                <w:rFonts w:asciiTheme="minorHAnsi" w:eastAsiaTheme="minorEastAsia" w:hAnsiTheme="minorHAnsi" w:cstheme="minorHAnsi"/>
                <w:sz w:val="20"/>
                <w:szCs w:val="20"/>
                <w:lang w:val="es-ES"/>
              </w:rPr>
              <w:t>.</w:t>
            </w:r>
          </w:p>
          <w:p w14:paraId="4B94D5A5" w14:textId="6E110502" w:rsidR="00463AF6" w:rsidRPr="008F5BB2" w:rsidRDefault="00287E5A" w:rsidP="00463AF6">
            <w:pPr>
              <w:tabs>
                <w:tab w:val="left" w:pos="4680"/>
              </w:tabs>
              <w:rPr>
                <w:rFonts w:asciiTheme="minorHAnsi" w:eastAsiaTheme="minorEastAsia" w:hAnsiTheme="minorHAnsi" w:cstheme="minorHAnsi"/>
                <w:sz w:val="20"/>
                <w:szCs w:val="20"/>
                <w:lang w:val="es-PE"/>
              </w:rPr>
            </w:pPr>
            <w:r w:rsidRPr="008F5BB2">
              <w:rPr>
                <w:rFonts w:asciiTheme="minorHAnsi" w:eastAsiaTheme="minorEastAsia" w:hAnsiTheme="minorHAnsi" w:cstheme="minorHAnsi"/>
                <w:sz w:val="20"/>
                <w:szCs w:val="20"/>
                <w:lang w:val="es-PE"/>
              </w:rPr>
              <w:t>Personas beneficiadas por campa</w:t>
            </w:r>
            <w:r w:rsidR="00BA2F68" w:rsidRPr="008F5BB2">
              <w:rPr>
                <w:rFonts w:asciiTheme="minorHAnsi" w:eastAsiaTheme="minorEastAsia" w:hAnsiTheme="minorHAnsi" w:cstheme="minorHAnsi"/>
                <w:sz w:val="20"/>
                <w:szCs w:val="20"/>
                <w:lang w:val="es-PE"/>
              </w:rPr>
              <w:t>ñ</w:t>
            </w:r>
            <w:r w:rsidRPr="008F5BB2">
              <w:rPr>
                <w:rFonts w:asciiTheme="minorHAnsi" w:eastAsiaTheme="minorEastAsia" w:hAnsiTheme="minorHAnsi" w:cstheme="minorHAnsi"/>
                <w:sz w:val="20"/>
                <w:szCs w:val="20"/>
                <w:lang w:val="es-PE"/>
              </w:rPr>
              <w:t xml:space="preserve">a de comunicación </w:t>
            </w:r>
            <w:r w:rsidR="00BA2F68" w:rsidRPr="008F5BB2">
              <w:rPr>
                <w:rFonts w:asciiTheme="minorHAnsi" w:eastAsiaTheme="minorEastAsia" w:hAnsiTheme="minorHAnsi" w:cstheme="minorHAnsi"/>
                <w:sz w:val="20"/>
                <w:szCs w:val="20"/>
                <w:lang w:val="es-PE"/>
              </w:rPr>
              <w:t xml:space="preserve">en integración y GRD </w:t>
            </w:r>
            <w:r w:rsidRPr="008F5BB2">
              <w:rPr>
                <w:rFonts w:asciiTheme="minorHAnsi" w:eastAsiaTheme="minorEastAsia" w:hAnsiTheme="minorHAnsi" w:cstheme="minorHAnsi"/>
                <w:sz w:val="20"/>
                <w:szCs w:val="20"/>
                <w:lang w:val="es-PE"/>
              </w:rPr>
              <w:t>(45,500).</w:t>
            </w:r>
          </w:p>
        </w:tc>
      </w:tr>
      <w:tr w:rsidR="004341E3" w:rsidRPr="000D23CE" w14:paraId="0E39D98E" w14:textId="77777777" w:rsidTr="00C760E0">
        <w:trPr>
          <w:trHeight w:val="432"/>
        </w:trPr>
        <w:tc>
          <w:tcPr>
            <w:tcW w:w="3476" w:type="dxa"/>
            <w:gridSpan w:val="2"/>
            <w:shd w:val="clear" w:color="auto" w:fill="C0C0C0"/>
            <w:vAlign w:val="center"/>
          </w:tcPr>
          <w:p w14:paraId="031FC6CA" w14:textId="735E4F24" w:rsidR="004341E3" w:rsidRPr="008F5BB2" w:rsidRDefault="31BDC04C" w:rsidP="78958753">
            <w:pPr>
              <w:tabs>
                <w:tab w:val="left" w:pos="4680"/>
              </w:tabs>
              <w:rPr>
                <w:rFonts w:asciiTheme="minorHAnsi" w:eastAsiaTheme="minorEastAsia" w:hAnsiTheme="minorHAnsi" w:cstheme="minorHAnsi"/>
                <w:b/>
                <w:bCs/>
                <w:sz w:val="20"/>
                <w:szCs w:val="20"/>
                <w:lang w:val="es-ES"/>
              </w:rPr>
            </w:pPr>
            <w:r w:rsidRPr="008F5BB2">
              <w:rPr>
                <w:rFonts w:asciiTheme="minorHAnsi" w:eastAsiaTheme="minorEastAsia" w:hAnsiTheme="minorHAnsi" w:cstheme="minorHAnsi"/>
                <w:b/>
                <w:bCs/>
                <w:sz w:val="20"/>
                <w:szCs w:val="20"/>
                <w:lang w:val="es-ES"/>
              </w:rPr>
              <w:lastRenderedPageBreak/>
              <w:t>Stakeholders</w:t>
            </w:r>
            <w:r w:rsidR="004F11CB" w:rsidRPr="008F5BB2">
              <w:rPr>
                <w:rFonts w:asciiTheme="minorHAnsi" w:eastAsiaTheme="minorEastAsia" w:hAnsiTheme="minorHAnsi" w:cstheme="minorHAnsi"/>
                <w:b/>
                <w:bCs/>
                <w:sz w:val="20"/>
                <w:szCs w:val="20"/>
                <w:lang w:val="es-ES"/>
              </w:rPr>
              <w:t xml:space="preserve"> </w:t>
            </w:r>
            <w:r w:rsidR="00142529" w:rsidRPr="008F5BB2">
              <w:rPr>
                <w:rFonts w:asciiTheme="minorHAnsi" w:eastAsiaTheme="minorEastAsia" w:hAnsiTheme="minorHAnsi" w:cstheme="minorHAnsi"/>
                <w:b/>
                <w:bCs/>
                <w:sz w:val="12"/>
                <w:szCs w:val="12"/>
                <w:lang w:val="es-ES"/>
              </w:rPr>
              <w:footnoteReference w:id="2"/>
            </w:r>
            <w:r w:rsidR="004D4F7B" w:rsidRPr="008F5BB2">
              <w:rPr>
                <w:rFonts w:asciiTheme="minorHAnsi" w:eastAsiaTheme="minorEastAsia" w:hAnsiTheme="minorHAnsi" w:cstheme="minorHAnsi"/>
                <w:b/>
                <w:bCs/>
                <w:sz w:val="20"/>
                <w:szCs w:val="20"/>
                <w:lang w:val="es-ES"/>
              </w:rPr>
              <w:t>:</w:t>
            </w:r>
          </w:p>
        </w:tc>
        <w:tc>
          <w:tcPr>
            <w:tcW w:w="6131" w:type="dxa"/>
            <w:shd w:val="clear" w:color="auto" w:fill="auto"/>
            <w:vAlign w:val="center"/>
          </w:tcPr>
          <w:p w14:paraId="08E5D29B" w14:textId="28A2EB29" w:rsidR="004341E3" w:rsidRPr="008F5BB2" w:rsidRDefault="00E56D56" w:rsidP="78958753">
            <w:pPr>
              <w:tabs>
                <w:tab w:val="left" w:pos="4680"/>
              </w:tabs>
              <w:jc w:val="left"/>
              <w:rPr>
                <w:rFonts w:asciiTheme="minorHAnsi" w:eastAsiaTheme="minorEastAsia" w:hAnsiTheme="minorHAnsi" w:cstheme="minorHAnsi"/>
                <w:sz w:val="20"/>
                <w:szCs w:val="20"/>
                <w:lang w:val="es-ES"/>
              </w:rPr>
            </w:pPr>
            <w:r w:rsidRPr="008F5BB2">
              <w:rPr>
                <w:rFonts w:asciiTheme="minorHAnsi" w:eastAsiaTheme="minorEastAsia" w:hAnsiTheme="minorHAnsi" w:cstheme="minorHAnsi"/>
                <w:sz w:val="20"/>
                <w:szCs w:val="20"/>
                <w:lang w:val="es-ES"/>
              </w:rPr>
              <w:t>INDECI, Viceministerio de Gobernanza Territorial</w:t>
            </w:r>
            <w:r w:rsidR="00647F54" w:rsidRPr="008F5BB2">
              <w:rPr>
                <w:rFonts w:asciiTheme="minorHAnsi" w:eastAsiaTheme="minorEastAsia" w:hAnsiTheme="minorHAnsi" w:cstheme="minorHAnsi"/>
                <w:sz w:val="20"/>
                <w:szCs w:val="20"/>
                <w:lang w:val="es-ES"/>
              </w:rPr>
              <w:t xml:space="preserve"> – Presidencia del Consejo de Ministros, CENEPRED, Municipalidad Metropolitana de Lima</w:t>
            </w:r>
            <w:r w:rsidR="005F4EA0" w:rsidRPr="008F5BB2">
              <w:rPr>
                <w:rFonts w:asciiTheme="minorHAnsi" w:eastAsiaTheme="minorEastAsia" w:hAnsiTheme="minorHAnsi" w:cstheme="minorHAnsi"/>
                <w:sz w:val="20"/>
                <w:szCs w:val="20"/>
                <w:lang w:val="es-ES"/>
              </w:rPr>
              <w:t>.</w:t>
            </w:r>
          </w:p>
        </w:tc>
      </w:tr>
      <w:tr w:rsidR="00142529" w:rsidRPr="008F5BB2" w14:paraId="6025389B" w14:textId="77777777" w:rsidTr="00C760E0">
        <w:trPr>
          <w:trHeight w:val="432"/>
        </w:trPr>
        <w:tc>
          <w:tcPr>
            <w:tcW w:w="3476" w:type="dxa"/>
            <w:gridSpan w:val="2"/>
            <w:shd w:val="clear" w:color="auto" w:fill="C0C0C0"/>
            <w:vAlign w:val="center"/>
          </w:tcPr>
          <w:p w14:paraId="683113F2" w14:textId="040F0541" w:rsidR="00142529" w:rsidRPr="008F5BB2" w:rsidDel="00B0188F" w:rsidRDefault="00142529" w:rsidP="78958753">
            <w:pPr>
              <w:tabs>
                <w:tab w:val="left" w:pos="4680"/>
              </w:tabs>
              <w:rPr>
                <w:rFonts w:asciiTheme="minorHAnsi" w:eastAsiaTheme="minorEastAsia" w:hAnsiTheme="minorHAnsi" w:cstheme="minorHAnsi"/>
                <w:b/>
                <w:bCs/>
                <w:sz w:val="20"/>
                <w:szCs w:val="20"/>
                <w:lang w:val="es-ES"/>
              </w:rPr>
            </w:pPr>
            <w:r w:rsidRPr="008F5BB2">
              <w:rPr>
                <w:rFonts w:asciiTheme="minorHAnsi" w:eastAsiaTheme="minorEastAsia" w:hAnsiTheme="minorHAnsi" w:cstheme="minorHAnsi"/>
                <w:b/>
                <w:bCs/>
                <w:sz w:val="20"/>
                <w:szCs w:val="20"/>
                <w:lang w:val="es-ES"/>
              </w:rPr>
              <w:t>Socio(s) Implementado</w:t>
            </w:r>
            <w:r w:rsidR="31BDC04C" w:rsidRPr="008F5BB2">
              <w:rPr>
                <w:rFonts w:asciiTheme="minorHAnsi" w:eastAsiaTheme="minorEastAsia" w:hAnsiTheme="minorHAnsi" w:cstheme="minorHAnsi"/>
                <w:b/>
                <w:bCs/>
                <w:sz w:val="20"/>
                <w:szCs w:val="20"/>
                <w:lang w:val="es-ES"/>
              </w:rPr>
              <w:t>r</w:t>
            </w:r>
            <w:r w:rsidRPr="008F5BB2">
              <w:rPr>
                <w:rFonts w:asciiTheme="minorHAnsi" w:eastAsiaTheme="minorEastAsia" w:hAnsiTheme="minorHAnsi" w:cstheme="minorHAnsi"/>
                <w:b/>
                <w:bCs/>
                <w:sz w:val="20"/>
                <w:szCs w:val="20"/>
                <w:lang w:val="es-ES"/>
              </w:rPr>
              <w:t>(es)</w:t>
            </w:r>
            <w:r w:rsidR="31BDC04C" w:rsidRPr="008F5BB2">
              <w:rPr>
                <w:rFonts w:asciiTheme="minorHAnsi" w:eastAsiaTheme="minorEastAsia" w:hAnsiTheme="minorHAnsi" w:cstheme="minorHAnsi"/>
                <w:b/>
                <w:bCs/>
                <w:sz w:val="20"/>
                <w:szCs w:val="20"/>
                <w:lang w:val="es-ES"/>
              </w:rPr>
              <w:t xml:space="preserve"> </w:t>
            </w:r>
            <w:r w:rsidR="005434F7" w:rsidRPr="008F5BB2">
              <w:rPr>
                <w:rFonts w:asciiTheme="minorHAnsi" w:eastAsiaTheme="minorEastAsia" w:hAnsiTheme="minorHAnsi" w:cstheme="minorHAnsi"/>
                <w:b/>
                <w:bCs/>
                <w:sz w:val="20"/>
                <w:szCs w:val="20"/>
                <w:lang w:val="es-ES"/>
              </w:rPr>
              <w:t>/</w:t>
            </w:r>
            <w:r w:rsidR="31BDC04C" w:rsidRPr="008F5BB2">
              <w:rPr>
                <w:rFonts w:asciiTheme="minorHAnsi" w:eastAsiaTheme="minorEastAsia" w:hAnsiTheme="minorHAnsi" w:cstheme="minorHAnsi"/>
                <w:b/>
                <w:bCs/>
                <w:sz w:val="20"/>
                <w:szCs w:val="20"/>
                <w:lang w:val="es-ES"/>
              </w:rPr>
              <w:t xml:space="preserve"> </w:t>
            </w:r>
            <w:r w:rsidR="005434F7" w:rsidRPr="008F5BB2">
              <w:rPr>
                <w:rFonts w:asciiTheme="minorHAnsi" w:eastAsiaTheme="minorEastAsia" w:hAnsiTheme="minorHAnsi" w:cstheme="minorHAnsi"/>
                <w:b/>
                <w:bCs/>
                <w:sz w:val="20"/>
                <w:szCs w:val="20"/>
                <w:lang w:val="es-ES"/>
              </w:rPr>
              <w:t>Partes Responsables</w:t>
            </w:r>
            <w:r w:rsidR="004F11CB" w:rsidRPr="008F5BB2">
              <w:rPr>
                <w:rFonts w:asciiTheme="minorHAnsi" w:eastAsiaTheme="minorEastAsia" w:hAnsiTheme="minorHAnsi" w:cstheme="minorHAnsi"/>
                <w:b/>
                <w:bCs/>
                <w:sz w:val="20"/>
                <w:szCs w:val="20"/>
                <w:lang w:val="es-ES"/>
              </w:rPr>
              <w:t xml:space="preserve"> </w:t>
            </w:r>
            <w:r w:rsidRPr="008F5BB2">
              <w:rPr>
                <w:rFonts w:asciiTheme="minorHAnsi" w:eastAsiaTheme="minorEastAsia" w:hAnsiTheme="minorHAnsi" w:cstheme="minorHAnsi"/>
                <w:b/>
                <w:bCs/>
                <w:sz w:val="12"/>
                <w:szCs w:val="12"/>
                <w:lang w:val="es-ES"/>
              </w:rPr>
              <w:footnoteReference w:id="3"/>
            </w:r>
            <w:r w:rsidR="004D4F7B" w:rsidRPr="008F5BB2">
              <w:rPr>
                <w:rFonts w:asciiTheme="minorHAnsi" w:eastAsiaTheme="minorEastAsia" w:hAnsiTheme="minorHAnsi" w:cstheme="minorHAnsi"/>
                <w:b/>
                <w:bCs/>
                <w:sz w:val="20"/>
                <w:szCs w:val="20"/>
                <w:lang w:val="es-ES"/>
              </w:rPr>
              <w:t>:</w:t>
            </w:r>
          </w:p>
        </w:tc>
        <w:tc>
          <w:tcPr>
            <w:tcW w:w="6131" w:type="dxa"/>
            <w:shd w:val="clear" w:color="auto" w:fill="auto"/>
            <w:vAlign w:val="center"/>
          </w:tcPr>
          <w:p w14:paraId="216E4418" w14:textId="76BE1B69" w:rsidR="00142529" w:rsidRPr="008F5BB2" w:rsidRDefault="005F4EA0" w:rsidP="78958753">
            <w:pPr>
              <w:tabs>
                <w:tab w:val="left" w:pos="4680"/>
              </w:tabs>
              <w:jc w:val="left"/>
              <w:rPr>
                <w:rFonts w:asciiTheme="minorHAnsi" w:eastAsiaTheme="minorEastAsia" w:hAnsiTheme="minorHAnsi" w:cstheme="minorHAnsi"/>
                <w:sz w:val="20"/>
                <w:szCs w:val="20"/>
                <w:lang w:val="es-ES"/>
              </w:rPr>
            </w:pPr>
            <w:r w:rsidRPr="008F5BB2">
              <w:rPr>
                <w:rFonts w:asciiTheme="minorHAnsi" w:eastAsiaTheme="minorEastAsia" w:hAnsiTheme="minorHAnsi" w:cstheme="minorHAnsi"/>
                <w:sz w:val="20"/>
                <w:szCs w:val="20"/>
                <w:lang w:val="es-ES"/>
              </w:rPr>
              <w:t>---</w:t>
            </w:r>
          </w:p>
        </w:tc>
      </w:tr>
      <w:tr w:rsidR="00C768A4" w:rsidRPr="000D23CE" w14:paraId="00C643A4" w14:textId="77777777" w:rsidTr="00C760E0">
        <w:trPr>
          <w:trHeight w:val="432"/>
        </w:trPr>
        <w:tc>
          <w:tcPr>
            <w:tcW w:w="3476" w:type="dxa"/>
            <w:gridSpan w:val="2"/>
            <w:shd w:val="clear" w:color="auto" w:fill="C0C0C0"/>
            <w:vAlign w:val="center"/>
          </w:tcPr>
          <w:p w14:paraId="4A63916D" w14:textId="4B1A10D8" w:rsidR="00C768A4" w:rsidRPr="008F5BB2" w:rsidRDefault="0013103E" w:rsidP="78958753">
            <w:pPr>
              <w:tabs>
                <w:tab w:val="left" w:pos="4680"/>
              </w:tabs>
              <w:rPr>
                <w:rFonts w:asciiTheme="minorHAnsi" w:eastAsiaTheme="minorEastAsia" w:hAnsiTheme="minorHAnsi" w:cstheme="minorHAnsi"/>
                <w:b/>
                <w:bCs/>
                <w:sz w:val="20"/>
                <w:szCs w:val="20"/>
                <w:lang w:val="es-ES"/>
              </w:rPr>
            </w:pPr>
            <w:r w:rsidRPr="008F5BB2">
              <w:rPr>
                <w:rFonts w:asciiTheme="minorHAnsi" w:eastAsiaTheme="minorEastAsia" w:hAnsiTheme="minorHAnsi" w:cstheme="minorHAnsi"/>
                <w:b/>
                <w:bCs/>
                <w:sz w:val="20"/>
                <w:szCs w:val="20"/>
                <w:lang w:val="es-ES"/>
              </w:rPr>
              <w:t>Donante</w:t>
            </w:r>
            <w:r w:rsidR="004D4F7B" w:rsidRPr="008F5BB2">
              <w:rPr>
                <w:rFonts w:asciiTheme="minorHAnsi" w:eastAsiaTheme="minorEastAsia" w:hAnsiTheme="minorHAnsi" w:cstheme="minorHAnsi"/>
                <w:b/>
                <w:bCs/>
                <w:sz w:val="20"/>
                <w:szCs w:val="20"/>
                <w:lang w:val="es-ES"/>
              </w:rPr>
              <w:t>(</w:t>
            </w:r>
            <w:r w:rsidR="5429DEC8" w:rsidRPr="008F5BB2">
              <w:rPr>
                <w:rFonts w:asciiTheme="minorHAnsi" w:eastAsiaTheme="minorEastAsia" w:hAnsiTheme="minorHAnsi" w:cstheme="minorHAnsi"/>
                <w:b/>
                <w:bCs/>
                <w:sz w:val="20"/>
                <w:szCs w:val="20"/>
                <w:lang w:val="es-ES"/>
              </w:rPr>
              <w:t>s</w:t>
            </w:r>
            <w:r w:rsidR="004D4F7B" w:rsidRPr="008F5BB2">
              <w:rPr>
                <w:rFonts w:asciiTheme="minorHAnsi" w:eastAsiaTheme="minorEastAsia" w:hAnsiTheme="minorHAnsi" w:cstheme="minorHAnsi"/>
                <w:b/>
                <w:bCs/>
                <w:sz w:val="20"/>
                <w:szCs w:val="20"/>
                <w:lang w:val="es-ES"/>
              </w:rPr>
              <w:t>):</w:t>
            </w:r>
          </w:p>
        </w:tc>
        <w:tc>
          <w:tcPr>
            <w:tcW w:w="6131" w:type="dxa"/>
            <w:shd w:val="clear" w:color="auto" w:fill="auto"/>
            <w:vAlign w:val="center"/>
          </w:tcPr>
          <w:p w14:paraId="3DEEC669" w14:textId="6F734768" w:rsidR="00C768A4" w:rsidRPr="008F5BB2" w:rsidRDefault="00B829D5" w:rsidP="78958753">
            <w:pPr>
              <w:tabs>
                <w:tab w:val="left" w:pos="4680"/>
              </w:tabs>
              <w:jc w:val="left"/>
              <w:rPr>
                <w:rFonts w:asciiTheme="minorHAnsi" w:eastAsiaTheme="minorEastAsia" w:hAnsiTheme="minorHAnsi" w:cstheme="minorHAnsi"/>
                <w:sz w:val="20"/>
                <w:szCs w:val="20"/>
                <w:lang w:val="es-ES"/>
              </w:rPr>
            </w:pPr>
            <w:r w:rsidRPr="008F5BB2">
              <w:rPr>
                <w:rFonts w:asciiTheme="minorHAnsi" w:hAnsiTheme="minorHAnsi" w:cstheme="minorHAnsi"/>
                <w:sz w:val="20"/>
                <w:lang w:val="es-ES_tradnl" w:eastAsia="es-PE"/>
              </w:rPr>
              <w:t xml:space="preserve">Dirección </w:t>
            </w:r>
            <w:r w:rsidR="007510C1" w:rsidRPr="008F5BB2">
              <w:rPr>
                <w:rFonts w:asciiTheme="minorHAnsi" w:hAnsiTheme="minorHAnsi" w:cstheme="minorHAnsi"/>
                <w:sz w:val="20"/>
                <w:lang w:val="es-ES_tradnl" w:eastAsia="es-PE"/>
              </w:rPr>
              <w:t>G</w:t>
            </w:r>
            <w:r w:rsidRPr="008F5BB2">
              <w:rPr>
                <w:rFonts w:asciiTheme="minorHAnsi" w:hAnsiTheme="minorHAnsi" w:cstheme="minorHAnsi"/>
                <w:sz w:val="20"/>
                <w:lang w:val="es-ES_tradnl" w:eastAsia="es-PE"/>
              </w:rPr>
              <w:t xml:space="preserve">eneral de </w:t>
            </w:r>
            <w:r w:rsidR="007510C1" w:rsidRPr="008F5BB2">
              <w:rPr>
                <w:rFonts w:asciiTheme="minorHAnsi" w:hAnsiTheme="minorHAnsi" w:cstheme="minorHAnsi"/>
                <w:sz w:val="20"/>
                <w:lang w:val="es-ES_tradnl" w:eastAsia="es-PE"/>
              </w:rPr>
              <w:t>A</w:t>
            </w:r>
            <w:r w:rsidRPr="008F5BB2">
              <w:rPr>
                <w:rFonts w:asciiTheme="minorHAnsi" w:hAnsiTheme="minorHAnsi" w:cstheme="minorHAnsi"/>
                <w:sz w:val="20"/>
                <w:lang w:val="es-ES_tradnl" w:eastAsia="es-PE"/>
              </w:rPr>
              <w:t xml:space="preserve">yuda </w:t>
            </w:r>
            <w:r w:rsidR="007510C1" w:rsidRPr="008F5BB2">
              <w:rPr>
                <w:rFonts w:asciiTheme="minorHAnsi" w:hAnsiTheme="minorHAnsi" w:cstheme="minorHAnsi"/>
                <w:sz w:val="20"/>
                <w:lang w:val="es-ES_tradnl" w:eastAsia="es-PE"/>
              </w:rPr>
              <w:t>H</w:t>
            </w:r>
            <w:r w:rsidRPr="008F5BB2">
              <w:rPr>
                <w:rFonts w:asciiTheme="minorHAnsi" w:hAnsiTheme="minorHAnsi" w:cstheme="minorHAnsi"/>
                <w:sz w:val="20"/>
                <w:lang w:val="es-ES_tradnl" w:eastAsia="es-PE"/>
              </w:rPr>
              <w:t xml:space="preserve">umanitaria y </w:t>
            </w:r>
            <w:r w:rsidR="007510C1" w:rsidRPr="008F5BB2">
              <w:rPr>
                <w:rFonts w:asciiTheme="minorHAnsi" w:hAnsiTheme="minorHAnsi" w:cstheme="minorHAnsi"/>
                <w:sz w:val="20"/>
                <w:lang w:val="es-ES_tradnl" w:eastAsia="es-PE"/>
              </w:rPr>
              <w:t>P</w:t>
            </w:r>
            <w:r w:rsidRPr="008F5BB2">
              <w:rPr>
                <w:rFonts w:asciiTheme="minorHAnsi" w:hAnsiTheme="minorHAnsi" w:cstheme="minorHAnsi"/>
                <w:sz w:val="20"/>
                <w:lang w:val="es-ES_tradnl" w:eastAsia="es-PE"/>
              </w:rPr>
              <w:t>rotección Civil de la Unión Europea</w:t>
            </w:r>
            <w:r w:rsidR="007510C1" w:rsidRPr="008F5BB2">
              <w:rPr>
                <w:rFonts w:asciiTheme="minorHAnsi" w:hAnsiTheme="minorHAnsi" w:cstheme="minorHAnsi"/>
                <w:sz w:val="20"/>
                <w:lang w:val="es-ES_tradnl" w:eastAsia="es-PE"/>
              </w:rPr>
              <w:t xml:space="preserve"> – Programa Mundial de Alimentos</w:t>
            </w:r>
            <w:r w:rsidR="00AD0322" w:rsidRPr="008F5BB2">
              <w:rPr>
                <w:rFonts w:asciiTheme="minorHAnsi" w:hAnsiTheme="minorHAnsi" w:cstheme="minorHAnsi"/>
                <w:sz w:val="20"/>
                <w:lang w:val="es-ES_tradnl" w:eastAsia="es-PE"/>
              </w:rPr>
              <w:t>.</w:t>
            </w:r>
          </w:p>
        </w:tc>
      </w:tr>
      <w:tr w:rsidR="00C768A4" w:rsidRPr="008F5BB2" w14:paraId="6A26EC2D" w14:textId="77777777" w:rsidTr="00C760E0">
        <w:trPr>
          <w:trHeight w:val="432"/>
        </w:trPr>
        <w:tc>
          <w:tcPr>
            <w:tcW w:w="3476" w:type="dxa"/>
            <w:gridSpan w:val="2"/>
            <w:shd w:val="clear" w:color="auto" w:fill="C0C0C0"/>
            <w:vAlign w:val="center"/>
          </w:tcPr>
          <w:p w14:paraId="09FF5A95" w14:textId="4B376399" w:rsidR="00C768A4" w:rsidRPr="008F5BB2" w:rsidRDefault="00503B42" w:rsidP="78958753">
            <w:pPr>
              <w:tabs>
                <w:tab w:val="left" w:pos="4680"/>
              </w:tabs>
              <w:rPr>
                <w:rFonts w:asciiTheme="minorHAnsi" w:eastAsiaTheme="minorEastAsia" w:hAnsiTheme="minorHAnsi" w:cstheme="minorHAnsi"/>
                <w:b/>
                <w:bCs/>
                <w:sz w:val="20"/>
                <w:szCs w:val="20"/>
                <w:lang w:val="en-US"/>
              </w:rPr>
            </w:pPr>
            <w:r w:rsidRPr="008F5BB2">
              <w:rPr>
                <w:rFonts w:asciiTheme="minorHAnsi" w:eastAsiaTheme="minorEastAsia" w:hAnsiTheme="minorHAnsi" w:cstheme="minorHAnsi"/>
                <w:b/>
                <w:bCs/>
                <w:sz w:val="20"/>
                <w:szCs w:val="20"/>
                <w:lang w:val="en-US"/>
              </w:rPr>
              <w:t>Fecha de Inicio</w:t>
            </w:r>
            <w:r w:rsidR="003A796B" w:rsidRPr="008F5BB2">
              <w:rPr>
                <w:rFonts w:asciiTheme="minorHAnsi" w:eastAsiaTheme="minorEastAsia" w:hAnsiTheme="minorHAnsi" w:cstheme="minorHAnsi"/>
                <w:b/>
                <w:bCs/>
                <w:sz w:val="20"/>
                <w:szCs w:val="20"/>
                <w:lang w:val="es-ES"/>
              </w:rPr>
              <w:t>:</w:t>
            </w:r>
          </w:p>
        </w:tc>
        <w:tc>
          <w:tcPr>
            <w:tcW w:w="6131" w:type="dxa"/>
            <w:shd w:val="clear" w:color="auto" w:fill="auto"/>
            <w:vAlign w:val="center"/>
          </w:tcPr>
          <w:p w14:paraId="3656B9AB" w14:textId="636D4A4F" w:rsidR="00C768A4" w:rsidRPr="008F5BB2" w:rsidRDefault="00B829D5" w:rsidP="78958753">
            <w:pPr>
              <w:tabs>
                <w:tab w:val="left" w:pos="4680"/>
              </w:tabs>
              <w:jc w:val="left"/>
              <w:rPr>
                <w:rFonts w:asciiTheme="minorHAnsi" w:eastAsiaTheme="minorEastAsia" w:hAnsiTheme="minorHAnsi" w:cstheme="minorHAnsi"/>
                <w:sz w:val="20"/>
                <w:szCs w:val="20"/>
                <w:lang w:val="en-US"/>
              </w:rPr>
            </w:pPr>
            <w:r w:rsidRPr="008F5BB2">
              <w:rPr>
                <w:rFonts w:asciiTheme="minorHAnsi" w:eastAsiaTheme="minorEastAsia" w:hAnsiTheme="minorHAnsi" w:cstheme="minorHAnsi"/>
                <w:sz w:val="20"/>
                <w:szCs w:val="20"/>
                <w:lang w:val="es-ES"/>
              </w:rPr>
              <w:t>11 de febrero 2020</w:t>
            </w:r>
          </w:p>
        </w:tc>
      </w:tr>
      <w:tr w:rsidR="00C768A4" w:rsidRPr="008F5BB2" w14:paraId="069B4405" w14:textId="77777777" w:rsidTr="00C760E0">
        <w:trPr>
          <w:trHeight w:val="432"/>
        </w:trPr>
        <w:tc>
          <w:tcPr>
            <w:tcW w:w="3476" w:type="dxa"/>
            <w:gridSpan w:val="2"/>
            <w:shd w:val="clear" w:color="auto" w:fill="C0C0C0"/>
            <w:vAlign w:val="center"/>
          </w:tcPr>
          <w:p w14:paraId="55FB123B" w14:textId="26F4C085" w:rsidR="00C768A4" w:rsidRPr="008F5BB2" w:rsidRDefault="31BDC04C" w:rsidP="78958753">
            <w:pPr>
              <w:tabs>
                <w:tab w:val="left" w:pos="4680"/>
              </w:tabs>
              <w:rPr>
                <w:rFonts w:asciiTheme="minorHAnsi" w:eastAsiaTheme="minorEastAsia" w:hAnsiTheme="minorHAnsi" w:cstheme="minorHAnsi"/>
                <w:b/>
                <w:bCs/>
                <w:sz w:val="20"/>
                <w:szCs w:val="20"/>
                <w:lang w:val="en-US"/>
              </w:rPr>
            </w:pPr>
            <w:r w:rsidRPr="008F5BB2">
              <w:rPr>
                <w:rFonts w:asciiTheme="minorHAnsi" w:eastAsiaTheme="minorEastAsia" w:hAnsiTheme="minorHAnsi" w:cstheme="minorHAnsi"/>
                <w:b/>
                <w:bCs/>
                <w:sz w:val="20"/>
                <w:szCs w:val="20"/>
                <w:lang w:val="en-US"/>
              </w:rPr>
              <w:t>Fecha de Finalización</w:t>
            </w:r>
            <w:r w:rsidR="003A796B" w:rsidRPr="008F5BB2">
              <w:rPr>
                <w:rFonts w:asciiTheme="minorHAnsi" w:eastAsiaTheme="minorEastAsia" w:hAnsiTheme="minorHAnsi" w:cstheme="minorHAnsi"/>
                <w:b/>
                <w:bCs/>
                <w:sz w:val="20"/>
                <w:szCs w:val="20"/>
                <w:lang w:val="es-ES"/>
              </w:rPr>
              <w:t>:</w:t>
            </w:r>
          </w:p>
        </w:tc>
        <w:tc>
          <w:tcPr>
            <w:tcW w:w="6131" w:type="dxa"/>
            <w:shd w:val="clear" w:color="auto" w:fill="auto"/>
            <w:vAlign w:val="center"/>
          </w:tcPr>
          <w:p w14:paraId="45FB0818" w14:textId="73A790A4" w:rsidR="00C768A4" w:rsidRPr="008F5BB2" w:rsidRDefault="00B829D5" w:rsidP="78958753">
            <w:pPr>
              <w:tabs>
                <w:tab w:val="left" w:pos="4680"/>
              </w:tabs>
              <w:jc w:val="left"/>
              <w:rPr>
                <w:rFonts w:asciiTheme="minorHAnsi" w:eastAsiaTheme="minorEastAsia" w:hAnsiTheme="minorHAnsi" w:cstheme="minorHAnsi"/>
                <w:sz w:val="20"/>
                <w:szCs w:val="20"/>
                <w:lang w:val="en-US"/>
              </w:rPr>
            </w:pPr>
            <w:r w:rsidRPr="008F5BB2">
              <w:rPr>
                <w:rFonts w:asciiTheme="minorHAnsi" w:eastAsiaTheme="minorEastAsia" w:hAnsiTheme="minorHAnsi" w:cstheme="minorHAnsi"/>
                <w:sz w:val="20"/>
                <w:szCs w:val="20"/>
                <w:lang w:val="en-US"/>
              </w:rPr>
              <w:t xml:space="preserve">31 de </w:t>
            </w:r>
            <w:r w:rsidR="00DD5A9E">
              <w:rPr>
                <w:rFonts w:asciiTheme="minorHAnsi" w:eastAsiaTheme="minorEastAsia" w:hAnsiTheme="minorHAnsi" w:cstheme="minorHAnsi"/>
                <w:sz w:val="20"/>
                <w:szCs w:val="20"/>
                <w:lang w:val="en-US"/>
              </w:rPr>
              <w:t>agosto</w:t>
            </w:r>
            <w:r w:rsidRPr="008F5BB2">
              <w:rPr>
                <w:rFonts w:asciiTheme="minorHAnsi" w:eastAsiaTheme="minorEastAsia" w:hAnsiTheme="minorHAnsi" w:cstheme="minorHAnsi"/>
                <w:sz w:val="20"/>
                <w:szCs w:val="20"/>
                <w:lang w:val="en-US"/>
              </w:rPr>
              <w:t xml:space="preserve"> </w:t>
            </w:r>
            <w:r w:rsidR="0055268E" w:rsidRPr="008F5BB2">
              <w:rPr>
                <w:rFonts w:asciiTheme="minorHAnsi" w:eastAsiaTheme="minorEastAsia" w:hAnsiTheme="minorHAnsi" w:cstheme="minorHAnsi"/>
                <w:sz w:val="20"/>
                <w:szCs w:val="20"/>
                <w:lang w:val="en-US"/>
              </w:rPr>
              <w:t>2021</w:t>
            </w:r>
          </w:p>
        </w:tc>
      </w:tr>
      <w:tr w:rsidR="006954E0" w:rsidRPr="008F5BB2" w14:paraId="52266D12" w14:textId="77777777" w:rsidTr="00C760E0">
        <w:trPr>
          <w:trHeight w:val="432"/>
        </w:trPr>
        <w:tc>
          <w:tcPr>
            <w:tcW w:w="3476" w:type="dxa"/>
            <w:gridSpan w:val="2"/>
            <w:shd w:val="clear" w:color="auto" w:fill="C0C0C0"/>
            <w:vAlign w:val="center"/>
          </w:tcPr>
          <w:p w14:paraId="5CCB46CA" w14:textId="168A834A" w:rsidR="006954E0" w:rsidRPr="008F5BB2" w:rsidRDefault="78958753" w:rsidP="78958753">
            <w:pPr>
              <w:tabs>
                <w:tab w:val="left" w:pos="4680"/>
              </w:tabs>
              <w:rPr>
                <w:rFonts w:asciiTheme="minorHAnsi" w:eastAsiaTheme="minorEastAsia" w:hAnsiTheme="minorHAnsi" w:cstheme="minorHAnsi"/>
                <w:b/>
                <w:bCs/>
                <w:sz w:val="20"/>
                <w:szCs w:val="20"/>
                <w:lang w:val="es-ES"/>
              </w:rPr>
            </w:pPr>
            <w:r w:rsidRPr="008F5BB2">
              <w:rPr>
                <w:rFonts w:asciiTheme="minorHAnsi" w:eastAsiaTheme="minorEastAsia" w:hAnsiTheme="minorHAnsi" w:cstheme="minorHAnsi"/>
                <w:b/>
                <w:bCs/>
                <w:sz w:val="20"/>
                <w:szCs w:val="20"/>
                <w:lang w:val="es-ES"/>
              </w:rPr>
              <w:t>Presupuesto Total del Proyecto</w:t>
            </w:r>
            <w:r w:rsidR="003A796B" w:rsidRPr="008F5BB2">
              <w:rPr>
                <w:rFonts w:asciiTheme="minorHAnsi" w:eastAsiaTheme="minorEastAsia" w:hAnsiTheme="minorHAnsi" w:cstheme="minorHAnsi"/>
                <w:b/>
                <w:bCs/>
                <w:sz w:val="20"/>
                <w:szCs w:val="20"/>
                <w:lang w:val="es-ES"/>
              </w:rPr>
              <w:t>:</w:t>
            </w:r>
          </w:p>
        </w:tc>
        <w:tc>
          <w:tcPr>
            <w:tcW w:w="6131" w:type="dxa"/>
            <w:shd w:val="clear" w:color="auto" w:fill="auto"/>
            <w:vAlign w:val="center"/>
          </w:tcPr>
          <w:p w14:paraId="049F31CB" w14:textId="7CD7202E" w:rsidR="006954E0" w:rsidRPr="008F5BB2" w:rsidRDefault="00555FB9" w:rsidP="78958753">
            <w:pPr>
              <w:tabs>
                <w:tab w:val="left" w:pos="4680"/>
              </w:tabs>
              <w:jc w:val="left"/>
              <w:rPr>
                <w:rFonts w:asciiTheme="minorHAnsi" w:eastAsiaTheme="minorEastAsia" w:hAnsiTheme="minorHAnsi" w:cstheme="minorHAnsi"/>
                <w:sz w:val="20"/>
                <w:szCs w:val="20"/>
                <w:lang w:val="es-ES"/>
              </w:rPr>
            </w:pPr>
            <w:r w:rsidRPr="008F5BB2">
              <w:rPr>
                <w:rFonts w:asciiTheme="minorHAnsi" w:eastAsiaTheme="minorEastAsia" w:hAnsiTheme="minorHAnsi" w:cstheme="minorHAnsi"/>
                <w:sz w:val="20"/>
                <w:szCs w:val="20"/>
                <w:lang w:val="es-ES"/>
              </w:rPr>
              <w:t>USD 825,520.5</w:t>
            </w:r>
            <w:r w:rsidR="00DD5A9E">
              <w:rPr>
                <w:rFonts w:asciiTheme="minorHAnsi" w:eastAsiaTheme="minorEastAsia" w:hAnsiTheme="minorHAnsi" w:cstheme="minorHAnsi"/>
                <w:sz w:val="20"/>
                <w:szCs w:val="20"/>
                <w:lang w:val="es-ES"/>
              </w:rPr>
              <w:t>6</w:t>
            </w:r>
          </w:p>
        </w:tc>
      </w:tr>
    </w:tbl>
    <w:p w14:paraId="53128261" w14:textId="49711181" w:rsidR="00264A4E" w:rsidRPr="008F5BB2" w:rsidRDefault="00264A4E" w:rsidP="78958753">
      <w:pPr>
        <w:tabs>
          <w:tab w:val="left" w:pos="4680"/>
        </w:tabs>
        <w:rPr>
          <w:rFonts w:asciiTheme="minorHAnsi" w:eastAsiaTheme="minorEastAsia" w:hAnsiTheme="minorHAnsi" w:cstheme="minorHAnsi"/>
          <w:sz w:val="20"/>
          <w:szCs w:val="20"/>
          <w:lang w:val="es-ES"/>
        </w:rPr>
      </w:pPr>
    </w:p>
    <w:p w14:paraId="11B962E6" w14:textId="77777777" w:rsidR="00264A4E" w:rsidRPr="008F5BB2" w:rsidRDefault="00264A4E">
      <w:pPr>
        <w:spacing w:after="0"/>
        <w:jc w:val="left"/>
        <w:rPr>
          <w:rFonts w:asciiTheme="minorHAnsi" w:eastAsiaTheme="minorEastAsia" w:hAnsiTheme="minorHAnsi" w:cstheme="minorHAnsi"/>
          <w:sz w:val="20"/>
          <w:szCs w:val="20"/>
          <w:lang w:val="es-ES"/>
        </w:rPr>
      </w:pPr>
      <w:r w:rsidRPr="008F5BB2">
        <w:rPr>
          <w:rFonts w:asciiTheme="minorHAnsi" w:eastAsiaTheme="minorEastAsia" w:hAnsiTheme="minorHAnsi" w:cstheme="minorHAnsi"/>
          <w:sz w:val="20"/>
          <w:szCs w:val="20"/>
          <w:lang w:val="es-ES"/>
        </w:rPr>
        <w:br w:type="page"/>
      </w:r>
    </w:p>
    <w:p w14:paraId="79CD0621" w14:textId="77777777" w:rsidR="005D16B3" w:rsidRPr="008F5BB2" w:rsidRDefault="005D16B3" w:rsidP="78958753">
      <w:pPr>
        <w:tabs>
          <w:tab w:val="left" w:pos="4680"/>
        </w:tabs>
        <w:rPr>
          <w:rFonts w:asciiTheme="minorHAnsi" w:eastAsiaTheme="minorEastAsia" w:hAnsiTheme="minorHAnsi" w:cstheme="minorHAnsi"/>
          <w:sz w:val="20"/>
          <w:szCs w:val="20"/>
          <w:lang w:val="es-ES"/>
        </w:rPr>
      </w:pPr>
    </w:p>
    <w:tbl>
      <w:tblPr>
        <w:tblW w:w="90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0"/>
      </w:tblGrid>
      <w:tr w:rsidR="00071D67" w:rsidRPr="008F5BB2" w14:paraId="14792E1E" w14:textId="77777777" w:rsidTr="00264A4E">
        <w:trPr>
          <w:trHeight w:val="278"/>
        </w:trPr>
        <w:tc>
          <w:tcPr>
            <w:tcW w:w="9090" w:type="dxa"/>
            <w:shd w:val="clear" w:color="auto" w:fill="C0C0C0"/>
          </w:tcPr>
          <w:p w14:paraId="5D63BF2D" w14:textId="77777777" w:rsidR="00071D67" w:rsidRPr="008F5BB2" w:rsidRDefault="78958753" w:rsidP="78958753">
            <w:pPr>
              <w:tabs>
                <w:tab w:val="left" w:pos="4680"/>
              </w:tabs>
              <w:jc w:val="center"/>
              <w:rPr>
                <w:rFonts w:asciiTheme="minorHAnsi" w:eastAsiaTheme="minorEastAsia" w:hAnsiTheme="minorHAnsi" w:cstheme="minorHAnsi"/>
                <w:b/>
                <w:bCs/>
                <w:sz w:val="20"/>
                <w:szCs w:val="20"/>
                <w:lang w:val="es-ES"/>
              </w:rPr>
            </w:pPr>
            <w:bookmarkStart w:id="0" w:name="_Hlk7019205"/>
            <w:r w:rsidRPr="008F5BB2">
              <w:rPr>
                <w:rFonts w:asciiTheme="minorHAnsi" w:eastAsiaTheme="minorEastAsia" w:hAnsiTheme="minorHAnsi" w:cstheme="minorHAnsi"/>
                <w:b/>
                <w:bCs/>
                <w:sz w:val="20"/>
                <w:szCs w:val="20"/>
                <w:lang w:val="es-ES"/>
              </w:rPr>
              <w:t>Breve descripción del Proyecto</w:t>
            </w:r>
          </w:p>
        </w:tc>
      </w:tr>
      <w:tr w:rsidR="00071D67" w:rsidRPr="000D23CE" w14:paraId="43D2CAA8" w14:textId="77777777" w:rsidTr="00264A4E">
        <w:trPr>
          <w:trHeight w:val="5489"/>
        </w:trPr>
        <w:tc>
          <w:tcPr>
            <w:tcW w:w="9090" w:type="dxa"/>
            <w:shd w:val="clear" w:color="auto" w:fill="auto"/>
          </w:tcPr>
          <w:p w14:paraId="4101652C" w14:textId="77777777" w:rsidR="00071D67" w:rsidRPr="008F5BB2" w:rsidRDefault="00071D67" w:rsidP="78958753">
            <w:pPr>
              <w:tabs>
                <w:tab w:val="left" w:pos="4680"/>
              </w:tabs>
              <w:rPr>
                <w:rFonts w:asciiTheme="minorHAnsi" w:eastAsiaTheme="minorEastAsia" w:hAnsiTheme="minorHAnsi" w:cstheme="minorHAnsi"/>
                <w:sz w:val="20"/>
                <w:szCs w:val="20"/>
                <w:lang w:val="es-ES"/>
              </w:rPr>
            </w:pPr>
          </w:p>
          <w:p w14:paraId="51FAE2FC" w14:textId="77777777" w:rsidR="002F0012" w:rsidRPr="008F5BB2" w:rsidRDefault="00093018" w:rsidP="00264A4E">
            <w:pPr>
              <w:tabs>
                <w:tab w:val="left" w:pos="4680"/>
              </w:tabs>
              <w:rPr>
                <w:rFonts w:asciiTheme="minorHAnsi" w:eastAsiaTheme="minorEastAsia" w:hAnsiTheme="minorHAnsi" w:cstheme="minorHAnsi"/>
                <w:i/>
                <w:iCs/>
                <w:sz w:val="20"/>
                <w:szCs w:val="20"/>
                <w:lang w:val="es-ES"/>
              </w:rPr>
            </w:pPr>
            <w:r w:rsidRPr="008F5BB2">
              <w:rPr>
                <w:rFonts w:asciiTheme="minorHAnsi" w:eastAsiaTheme="minorEastAsia" w:hAnsiTheme="minorHAnsi" w:cstheme="minorHAnsi"/>
                <w:i/>
                <w:iCs/>
                <w:sz w:val="20"/>
                <w:szCs w:val="20"/>
                <w:lang w:val="es-ES"/>
              </w:rPr>
              <w:t>Describir</w:t>
            </w:r>
            <w:r w:rsidR="00174A06" w:rsidRPr="008F5BB2">
              <w:rPr>
                <w:rFonts w:asciiTheme="minorHAnsi" w:eastAsiaTheme="minorEastAsia" w:hAnsiTheme="minorHAnsi" w:cstheme="minorHAnsi"/>
                <w:i/>
                <w:iCs/>
                <w:sz w:val="20"/>
                <w:szCs w:val="20"/>
                <w:lang w:val="es-ES"/>
              </w:rPr>
              <w:t xml:space="preserve"> </w:t>
            </w:r>
            <w:r w:rsidR="0019196D" w:rsidRPr="008F5BB2">
              <w:rPr>
                <w:rFonts w:asciiTheme="minorHAnsi" w:eastAsiaTheme="minorEastAsia" w:hAnsiTheme="minorHAnsi" w:cstheme="minorHAnsi"/>
                <w:i/>
                <w:iCs/>
                <w:sz w:val="20"/>
                <w:szCs w:val="20"/>
                <w:lang w:val="es-ES"/>
              </w:rPr>
              <w:t xml:space="preserve">de manera muy general y descriptiva: </w:t>
            </w:r>
            <w:r w:rsidR="002F0012" w:rsidRPr="008F5BB2">
              <w:rPr>
                <w:rFonts w:asciiTheme="minorHAnsi" w:eastAsiaTheme="minorEastAsia" w:hAnsiTheme="minorHAnsi" w:cstheme="minorHAnsi"/>
                <w:i/>
                <w:iCs/>
                <w:sz w:val="20"/>
                <w:szCs w:val="20"/>
                <w:lang w:val="es-ES"/>
              </w:rPr>
              <w:t>A</w:t>
            </w:r>
            <w:r w:rsidR="00174A06" w:rsidRPr="008F5BB2">
              <w:rPr>
                <w:rFonts w:asciiTheme="minorHAnsi" w:eastAsiaTheme="minorEastAsia" w:hAnsiTheme="minorHAnsi" w:cstheme="minorHAnsi"/>
                <w:i/>
                <w:iCs/>
                <w:sz w:val="20"/>
                <w:szCs w:val="20"/>
                <w:lang w:val="es-ES"/>
              </w:rPr>
              <w:t xml:space="preserve">lcance, </w:t>
            </w:r>
            <w:r w:rsidR="002F0012" w:rsidRPr="008F5BB2">
              <w:rPr>
                <w:rFonts w:asciiTheme="minorHAnsi" w:eastAsiaTheme="minorEastAsia" w:hAnsiTheme="minorHAnsi" w:cstheme="minorHAnsi"/>
                <w:i/>
                <w:iCs/>
                <w:sz w:val="20"/>
                <w:szCs w:val="20"/>
                <w:lang w:val="es-ES"/>
              </w:rPr>
              <w:t>O</w:t>
            </w:r>
            <w:r w:rsidRPr="008F5BB2">
              <w:rPr>
                <w:rFonts w:asciiTheme="minorHAnsi" w:eastAsiaTheme="minorEastAsia" w:hAnsiTheme="minorHAnsi" w:cstheme="minorHAnsi"/>
                <w:i/>
                <w:iCs/>
                <w:sz w:val="20"/>
                <w:szCs w:val="20"/>
                <w:lang w:val="es-ES"/>
              </w:rPr>
              <w:t>bjetivo</w:t>
            </w:r>
            <w:r w:rsidR="00174A06" w:rsidRPr="008F5BB2">
              <w:rPr>
                <w:rFonts w:asciiTheme="minorHAnsi" w:eastAsiaTheme="minorEastAsia" w:hAnsiTheme="minorHAnsi" w:cstheme="minorHAnsi"/>
                <w:i/>
                <w:iCs/>
                <w:sz w:val="20"/>
                <w:szCs w:val="20"/>
                <w:lang w:val="es-ES"/>
              </w:rPr>
              <w:t xml:space="preserve"> </w:t>
            </w:r>
            <w:r w:rsidR="002F0012" w:rsidRPr="008F5BB2">
              <w:rPr>
                <w:rFonts w:asciiTheme="minorHAnsi" w:eastAsiaTheme="minorEastAsia" w:hAnsiTheme="minorHAnsi" w:cstheme="minorHAnsi"/>
                <w:i/>
                <w:iCs/>
                <w:sz w:val="20"/>
                <w:szCs w:val="20"/>
                <w:lang w:val="es-ES"/>
              </w:rPr>
              <w:t>P</w:t>
            </w:r>
            <w:r w:rsidR="00174A06" w:rsidRPr="008F5BB2">
              <w:rPr>
                <w:rFonts w:asciiTheme="minorHAnsi" w:eastAsiaTheme="minorEastAsia" w:hAnsiTheme="minorHAnsi" w:cstheme="minorHAnsi"/>
                <w:i/>
                <w:iCs/>
                <w:sz w:val="20"/>
                <w:szCs w:val="20"/>
                <w:lang w:val="es-ES"/>
              </w:rPr>
              <w:t>rincipal del proyecto</w:t>
            </w:r>
            <w:r w:rsidRPr="008F5BB2">
              <w:rPr>
                <w:rFonts w:asciiTheme="minorHAnsi" w:eastAsiaTheme="minorEastAsia" w:hAnsiTheme="minorHAnsi" w:cstheme="minorHAnsi"/>
                <w:i/>
                <w:iCs/>
                <w:sz w:val="20"/>
                <w:szCs w:val="20"/>
                <w:lang w:val="es-ES"/>
              </w:rPr>
              <w:t xml:space="preserve">, ámbito geográfico y </w:t>
            </w:r>
            <w:r w:rsidR="0013103E" w:rsidRPr="008F5BB2">
              <w:rPr>
                <w:rFonts w:asciiTheme="minorHAnsi" w:eastAsiaTheme="minorEastAsia" w:hAnsiTheme="minorHAnsi" w:cstheme="minorHAnsi"/>
                <w:i/>
                <w:iCs/>
                <w:sz w:val="20"/>
                <w:szCs w:val="20"/>
                <w:lang w:val="es-ES"/>
              </w:rPr>
              <w:t>ben</w:t>
            </w:r>
            <w:r w:rsidR="31BDC04C" w:rsidRPr="008F5BB2">
              <w:rPr>
                <w:rFonts w:asciiTheme="minorHAnsi" w:eastAsiaTheme="minorEastAsia" w:hAnsiTheme="minorHAnsi" w:cstheme="minorHAnsi"/>
                <w:i/>
                <w:iCs/>
                <w:sz w:val="20"/>
                <w:szCs w:val="20"/>
                <w:lang w:val="es-ES"/>
              </w:rPr>
              <w:t>e</w:t>
            </w:r>
            <w:r w:rsidR="0013103E" w:rsidRPr="008F5BB2">
              <w:rPr>
                <w:rFonts w:asciiTheme="minorHAnsi" w:eastAsiaTheme="minorEastAsia" w:hAnsiTheme="minorHAnsi" w:cstheme="minorHAnsi"/>
                <w:i/>
                <w:iCs/>
                <w:sz w:val="20"/>
                <w:szCs w:val="20"/>
                <w:lang w:val="es-ES"/>
              </w:rPr>
              <w:t>ficiarios del</w:t>
            </w:r>
            <w:r w:rsidRPr="008F5BB2">
              <w:rPr>
                <w:rFonts w:asciiTheme="minorHAnsi" w:eastAsiaTheme="minorEastAsia" w:hAnsiTheme="minorHAnsi" w:cstheme="minorHAnsi"/>
                <w:i/>
                <w:iCs/>
                <w:sz w:val="20"/>
                <w:szCs w:val="20"/>
                <w:lang w:val="es-ES"/>
              </w:rPr>
              <w:t xml:space="preserve"> proyecto</w:t>
            </w:r>
            <w:r w:rsidR="005B67E8" w:rsidRPr="008F5BB2">
              <w:rPr>
                <w:rFonts w:asciiTheme="minorHAnsi" w:eastAsiaTheme="minorEastAsia" w:hAnsiTheme="minorHAnsi" w:cstheme="minorHAnsi"/>
                <w:i/>
                <w:iCs/>
                <w:sz w:val="20"/>
                <w:szCs w:val="20"/>
                <w:lang w:val="es-ES"/>
              </w:rPr>
              <w:t xml:space="preserve">, con una reseña de los </w:t>
            </w:r>
            <w:r w:rsidR="00343494" w:rsidRPr="008F5BB2">
              <w:rPr>
                <w:rFonts w:asciiTheme="minorHAnsi" w:eastAsiaTheme="minorEastAsia" w:hAnsiTheme="minorHAnsi" w:cstheme="minorHAnsi"/>
                <w:i/>
                <w:iCs/>
                <w:sz w:val="20"/>
                <w:szCs w:val="20"/>
                <w:lang w:val="es-ES"/>
              </w:rPr>
              <w:t>C</w:t>
            </w:r>
            <w:r w:rsidR="005B67E8" w:rsidRPr="008F5BB2">
              <w:rPr>
                <w:rFonts w:asciiTheme="minorHAnsi" w:eastAsiaTheme="minorEastAsia" w:hAnsiTheme="minorHAnsi" w:cstheme="minorHAnsi"/>
                <w:i/>
                <w:iCs/>
                <w:sz w:val="20"/>
                <w:szCs w:val="20"/>
                <w:lang w:val="es-ES"/>
              </w:rPr>
              <w:t>omponentes y</w:t>
            </w:r>
            <w:r w:rsidR="00AE62FF" w:rsidRPr="008F5BB2">
              <w:rPr>
                <w:rFonts w:asciiTheme="minorHAnsi" w:eastAsiaTheme="minorEastAsia" w:hAnsiTheme="minorHAnsi" w:cstheme="minorHAnsi"/>
                <w:i/>
                <w:iCs/>
                <w:sz w:val="20"/>
                <w:szCs w:val="20"/>
                <w:lang w:val="es-ES"/>
              </w:rPr>
              <w:t>/o</w:t>
            </w:r>
            <w:r w:rsidR="005B67E8" w:rsidRPr="008F5BB2">
              <w:rPr>
                <w:rFonts w:asciiTheme="minorHAnsi" w:eastAsiaTheme="minorEastAsia" w:hAnsiTheme="minorHAnsi" w:cstheme="minorHAnsi"/>
                <w:i/>
                <w:iCs/>
                <w:sz w:val="20"/>
                <w:szCs w:val="20"/>
                <w:lang w:val="es-ES"/>
              </w:rPr>
              <w:t xml:space="preserve"> </w:t>
            </w:r>
            <w:r w:rsidR="00343494" w:rsidRPr="008F5BB2">
              <w:rPr>
                <w:rFonts w:asciiTheme="minorHAnsi" w:eastAsiaTheme="minorEastAsia" w:hAnsiTheme="minorHAnsi" w:cstheme="minorHAnsi"/>
                <w:i/>
                <w:iCs/>
                <w:sz w:val="20"/>
                <w:szCs w:val="20"/>
                <w:lang w:val="es-ES"/>
              </w:rPr>
              <w:t>R</w:t>
            </w:r>
            <w:r w:rsidR="005B67E8" w:rsidRPr="008F5BB2">
              <w:rPr>
                <w:rFonts w:asciiTheme="minorHAnsi" w:eastAsiaTheme="minorEastAsia" w:hAnsiTheme="minorHAnsi" w:cstheme="minorHAnsi"/>
                <w:i/>
                <w:iCs/>
                <w:sz w:val="20"/>
                <w:szCs w:val="20"/>
                <w:lang w:val="es-ES"/>
              </w:rPr>
              <w:t xml:space="preserve">esultados </w:t>
            </w:r>
            <w:r w:rsidR="00343494" w:rsidRPr="008F5BB2">
              <w:rPr>
                <w:rFonts w:asciiTheme="minorHAnsi" w:eastAsiaTheme="minorEastAsia" w:hAnsiTheme="minorHAnsi" w:cstheme="minorHAnsi"/>
                <w:i/>
                <w:iCs/>
                <w:sz w:val="20"/>
                <w:szCs w:val="20"/>
                <w:lang w:val="es-ES"/>
              </w:rPr>
              <w:t>E</w:t>
            </w:r>
            <w:r w:rsidR="005B67E8" w:rsidRPr="008F5BB2">
              <w:rPr>
                <w:rFonts w:asciiTheme="minorHAnsi" w:eastAsiaTheme="minorEastAsia" w:hAnsiTheme="minorHAnsi" w:cstheme="minorHAnsi"/>
                <w:i/>
                <w:iCs/>
                <w:sz w:val="20"/>
                <w:szCs w:val="20"/>
                <w:lang w:val="es-ES"/>
              </w:rPr>
              <w:t xml:space="preserve">sperados del </w:t>
            </w:r>
            <w:r w:rsidR="00343494" w:rsidRPr="008F5BB2">
              <w:rPr>
                <w:rFonts w:asciiTheme="minorHAnsi" w:eastAsiaTheme="minorEastAsia" w:hAnsiTheme="minorHAnsi" w:cstheme="minorHAnsi"/>
                <w:i/>
                <w:iCs/>
                <w:sz w:val="20"/>
                <w:szCs w:val="20"/>
                <w:lang w:val="es-ES"/>
              </w:rPr>
              <w:t>P</w:t>
            </w:r>
            <w:r w:rsidR="005B67E8" w:rsidRPr="008F5BB2">
              <w:rPr>
                <w:rFonts w:asciiTheme="minorHAnsi" w:eastAsiaTheme="minorEastAsia" w:hAnsiTheme="minorHAnsi" w:cstheme="minorHAnsi"/>
                <w:i/>
                <w:iCs/>
                <w:sz w:val="20"/>
                <w:szCs w:val="20"/>
                <w:lang w:val="es-ES"/>
              </w:rPr>
              <w:t>royecto.</w:t>
            </w:r>
          </w:p>
          <w:p w14:paraId="36F807BD" w14:textId="0FA94478" w:rsidR="00E81D81" w:rsidRPr="008F5BB2" w:rsidRDefault="00E81D81" w:rsidP="00264A4E">
            <w:pPr>
              <w:tabs>
                <w:tab w:val="left" w:pos="4680"/>
              </w:tabs>
              <w:rPr>
                <w:rFonts w:asciiTheme="minorHAnsi" w:eastAsiaTheme="minorEastAsia" w:hAnsiTheme="minorHAnsi" w:cstheme="minorHAnsi"/>
                <w:sz w:val="20"/>
                <w:szCs w:val="20"/>
                <w:lang w:val="es-ES"/>
              </w:rPr>
            </w:pPr>
          </w:p>
          <w:p w14:paraId="454AD2B5" w14:textId="08C6A41F" w:rsidR="00AD0322" w:rsidRPr="008F5BB2" w:rsidRDefault="00AD0322" w:rsidP="00264A4E">
            <w:pPr>
              <w:tabs>
                <w:tab w:val="left" w:pos="4680"/>
              </w:tabs>
              <w:rPr>
                <w:rFonts w:asciiTheme="minorHAnsi" w:eastAsiaTheme="minorEastAsia" w:hAnsiTheme="minorHAnsi" w:cstheme="minorHAnsi"/>
                <w:sz w:val="20"/>
                <w:szCs w:val="20"/>
                <w:lang w:val="es-ES"/>
              </w:rPr>
            </w:pPr>
            <w:r w:rsidRPr="008F5BB2">
              <w:rPr>
                <w:rFonts w:asciiTheme="minorHAnsi" w:eastAsiaTheme="minorEastAsia" w:hAnsiTheme="minorHAnsi" w:cstheme="minorHAnsi"/>
                <w:sz w:val="20"/>
                <w:szCs w:val="20"/>
                <w:lang w:val="es-ES"/>
              </w:rPr>
              <w:t xml:space="preserve">El Proyecto forma parte de un Proyecto Interagencial </w:t>
            </w:r>
            <w:r w:rsidR="00FF2A70" w:rsidRPr="008F5BB2">
              <w:rPr>
                <w:rFonts w:asciiTheme="minorHAnsi" w:eastAsiaTheme="minorEastAsia" w:hAnsiTheme="minorHAnsi" w:cstheme="minorHAnsi"/>
                <w:sz w:val="20"/>
                <w:szCs w:val="20"/>
                <w:lang w:val="es-ES"/>
              </w:rPr>
              <w:t xml:space="preserve">financiado por la Unión Europea y </w:t>
            </w:r>
            <w:r w:rsidR="00825341" w:rsidRPr="008F5BB2">
              <w:rPr>
                <w:rFonts w:asciiTheme="minorHAnsi" w:eastAsiaTheme="minorEastAsia" w:hAnsiTheme="minorHAnsi" w:cstheme="minorHAnsi"/>
                <w:sz w:val="20"/>
                <w:szCs w:val="20"/>
                <w:lang w:val="es-ES"/>
              </w:rPr>
              <w:t xml:space="preserve">se viene implementando en coordinación </w:t>
            </w:r>
            <w:r w:rsidR="0087286C" w:rsidRPr="008F5BB2">
              <w:rPr>
                <w:rFonts w:asciiTheme="minorHAnsi" w:eastAsiaTheme="minorEastAsia" w:hAnsiTheme="minorHAnsi" w:cstheme="minorHAnsi"/>
                <w:sz w:val="20"/>
                <w:szCs w:val="20"/>
                <w:lang w:val="es-ES"/>
              </w:rPr>
              <w:t xml:space="preserve">con el Programa Mundial de Alimentos – PMA, el Fondo de Población de Naciones Unidas – UNFPA, </w:t>
            </w:r>
            <w:r w:rsidR="00C97535" w:rsidRPr="008F5BB2">
              <w:rPr>
                <w:rFonts w:asciiTheme="minorHAnsi" w:eastAsiaTheme="minorEastAsia" w:hAnsiTheme="minorHAnsi" w:cstheme="minorHAnsi"/>
                <w:sz w:val="20"/>
                <w:szCs w:val="20"/>
                <w:lang w:val="es-ES"/>
              </w:rPr>
              <w:t>la Organización Internacional para las Migraciones – OIM y la Oficina de Coordinación de Asuntos Humanitarios – OCHA.</w:t>
            </w:r>
            <w:r w:rsidRPr="008F5BB2">
              <w:rPr>
                <w:rFonts w:asciiTheme="minorHAnsi" w:eastAsiaTheme="minorEastAsia" w:hAnsiTheme="minorHAnsi" w:cstheme="minorHAnsi"/>
                <w:sz w:val="20"/>
                <w:szCs w:val="20"/>
                <w:lang w:val="es-ES"/>
              </w:rPr>
              <w:t xml:space="preserve"> </w:t>
            </w:r>
          </w:p>
          <w:p w14:paraId="4792F714" w14:textId="77777777" w:rsidR="00887E21" w:rsidRPr="008F5BB2" w:rsidRDefault="00887E21" w:rsidP="00264A4E">
            <w:pPr>
              <w:tabs>
                <w:tab w:val="left" w:pos="4680"/>
              </w:tabs>
              <w:rPr>
                <w:rFonts w:asciiTheme="minorHAnsi" w:eastAsiaTheme="minorEastAsia" w:hAnsiTheme="minorHAnsi" w:cstheme="minorHAnsi"/>
                <w:sz w:val="20"/>
                <w:szCs w:val="20"/>
                <w:lang w:val="es-ES"/>
              </w:rPr>
            </w:pPr>
          </w:p>
          <w:p w14:paraId="75C6BB3C" w14:textId="577DE6CD" w:rsidR="00005CD6" w:rsidRPr="008F5BB2" w:rsidRDefault="00887E21" w:rsidP="00264A4E">
            <w:pPr>
              <w:tabs>
                <w:tab w:val="left" w:pos="4680"/>
              </w:tabs>
              <w:rPr>
                <w:rFonts w:asciiTheme="minorHAnsi" w:eastAsiaTheme="minorEastAsia" w:hAnsiTheme="minorHAnsi" w:cstheme="minorHAnsi"/>
                <w:sz w:val="20"/>
                <w:szCs w:val="20"/>
                <w:lang w:val="es-ES"/>
              </w:rPr>
            </w:pPr>
            <w:r w:rsidRPr="008F5BB2">
              <w:rPr>
                <w:rFonts w:asciiTheme="minorHAnsi" w:eastAsiaTheme="minorEastAsia" w:hAnsiTheme="minorHAnsi" w:cstheme="minorHAnsi"/>
                <w:sz w:val="20"/>
                <w:szCs w:val="20"/>
                <w:lang w:val="es-ES"/>
              </w:rPr>
              <w:t>En lo que respecta a las actividades a cargo del PNUD</w:t>
            </w:r>
            <w:r w:rsidR="00D02E9F" w:rsidRPr="008F5BB2">
              <w:rPr>
                <w:rFonts w:asciiTheme="minorHAnsi" w:eastAsiaTheme="minorEastAsia" w:hAnsiTheme="minorHAnsi" w:cstheme="minorHAnsi"/>
                <w:sz w:val="20"/>
                <w:szCs w:val="20"/>
                <w:lang w:val="es-ES"/>
              </w:rPr>
              <w:t>, e</w:t>
            </w:r>
            <w:r w:rsidR="00FB3B39" w:rsidRPr="008F5BB2">
              <w:rPr>
                <w:rFonts w:asciiTheme="minorHAnsi" w:eastAsiaTheme="minorEastAsia" w:hAnsiTheme="minorHAnsi" w:cstheme="minorHAnsi"/>
                <w:sz w:val="20"/>
                <w:szCs w:val="20"/>
                <w:lang w:val="es-ES"/>
              </w:rPr>
              <w:t xml:space="preserve">l Proyecto tiene un alcance multisectorial y </w:t>
            </w:r>
            <w:r w:rsidR="00FB6FF9" w:rsidRPr="008F5BB2">
              <w:rPr>
                <w:rFonts w:asciiTheme="minorHAnsi" w:eastAsiaTheme="minorEastAsia" w:hAnsiTheme="minorHAnsi" w:cstheme="minorHAnsi"/>
                <w:sz w:val="20"/>
                <w:szCs w:val="20"/>
                <w:lang w:val="es-ES"/>
              </w:rPr>
              <w:t>multinivel. F</w:t>
            </w:r>
            <w:r w:rsidR="00AE5B3A" w:rsidRPr="008F5BB2">
              <w:rPr>
                <w:rFonts w:asciiTheme="minorHAnsi" w:eastAsiaTheme="minorEastAsia" w:hAnsiTheme="minorHAnsi" w:cstheme="minorHAnsi"/>
                <w:sz w:val="20"/>
                <w:szCs w:val="20"/>
                <w:lang w:val="es-ES"/>
              </w:rPr>
              <w:t xml:space="preserve">ortalecerá las capacidades del Estado </w:t>
            </w:r>
            <w:r w:rsidR="00BD1C20" w:rsidRPr="008F5BB2">
              <w:rPr>
                <w:rFonts w:asciiTheme="minorHAnsi" w:eastAsiaTheme="minorEastAsia" w:hAnsiTheme="minorHAnsi" w:cstheme="minorHAnsi"/>
                <w:sz w:val="20"/>
                <w:szCs w:val="20"/>
                <w:lang w:val="es-ES"/>
              </w:rPr>
              <w:t xml:space="preserve">trabajando con </w:t>
            </w:r>
            <w:r w:rsidR="00AE5B3A" w:rsidRPr="008F5BB2">
              <w:rPr>
                <w:rFonts w:asciiTheme="minorHAnsi" w:eastAsiaTheme="minorEastAsia" w:hAnsiTheme="minorHAnsi" w:cstheme="minorHAnsi"/>
                <w:sz w:val="20"/>
                <w:szCs w:val="20"/>
                <w:lang w:val="es-ES"/>
              </w:rPr>
              <w:t xml:space="preserve">organismos gubernamentales a nivel nacional y subnacional </w:t>
            </w:r>
            <w:r w:rsidR="00BD1C20" w:rsidRPr="008F5BB2">
              <w:rPr>
                <w:rFonts w:asciiTheme="minorHAnsi" w:eastAsiaTheme="minorEastAsia" w:hAnsiTheme="minorHAnsi" w:cstheme="minorHAnsi"/>
                <w:sz w:val="20"/>
                <w:szCs w:val="20"/>
                <w:lang w:val="es-ES"/>
              </w:rPr>
              <w:t xml:space="preserve">en temas de </w:t>
            </w:r>
            <w:r w:rsidR="00AE5B3A" w:rsidRPr="008F5BB2">
              <w:rPr>
                <w:rFonts w:asciiTheme="minorHAnsi" w:eastAsiaTheme="minorEastAsia" w:hAnsiTheme="minorHAnsi" w:cstheme="minorHAnsi"/>
                <w:sz w:val="20"/>
                <w:szCs w:val="20"/>
                <w:lang w:val="es-ES"/>
              </w:rPr>
              <w:t>Gestión del Riesgo de Desastres (</w:t>
            </w:r>
            <w:r w:rsidR="00BD1C20" w:rsidRPr="008F5BB2">
              <w:rPr>
                <w:rFonts w:asciiTheme="minorHAnsi" w:eastAsiaTheme="minorEastAsia" w:hAnsiTheme="minorHAnsi" w:cstheme="minorHAnsi"/>
                <w:sz w:val="20"/>
                <w:szCs w:val="20"/>
                <w:lang w:val="es-ES"/>
              </w:rPr>
              <w:t>GRD</w:t>
            </w:r>
            <w:r w:rsidR="00AE5B3A" w:rsidRPr="008F5BB2">
              <w:rPr>
                <w:rFonts w:asciiTheme="minorHAnsi" w:eastAsiaTheme="minorEastAsia" w:hAnsiTheme="minorHAnsi" w:cstheme="minorHAnsi"/>
                <w:sz w:val="20"/>
                <w:szCs w:val="20"/>
                <w:lang w:val="es-ES"/>
              </w:rPr>
              <w:t>)</w:t>
            </w:r>
            <w:r w:rsidR="00BD1C20" w:rsidRPr="008F5BB2">
              <w:rPr>
                <w:rFonts w:asciiTheme="minorHAnsi" w:eastAsiaTheme="minorEastAsia" w:hAnsiTheme="minorHAnsi" w:cstheme="minorHAnsi"/>
                <w:sz w:val="20"/>
                <w:szCs w:val="20"/>
                <w:lang w:val="es-ES"/>
              </w:rPr>
              <w:t xml:space="preserve"> </w:t>
            </w:r>
            <w:r w:rsidR="00AE5B3A" w:rsidRPr="008F5BB2">
              <w:rPr>
                <w:rFonts w:asciiTheme="minorHAnsi" w:eastAsiaTheme="minorEastAsia" w:hAnsiTheme="minorHAnsi" w:cstheme="minorHAnsi"/>
                <w:sz w:val="20"/>
                <w:szCs w:val="20"/>
                <w:lang w:val="es-ES"/>
              </w:rPr>
              <w:t>y la</w:t>
            </w:r>
            <w:r w:rsidR="00311B89" w:rsidRPr="008F5BB2">
              <w:rPr>
                <w:rFonts w:asciiTheme="minorHAnsi" w:eastAsiaTheme="minorEastAsia" w:hAnsiTheme="minorHAnsi" w:cstheme="minorHAnsi"/>
                <w:sz w:val="20"/>
                <w:szCs w:val="20"/>
                <w:lang w:val="es-ES"/>
              </w:rPr>
              <w:t xml:space="preserve"> gestión migratoria</w:t>
            </w:r>
            <w:r w:rsidR="005140E2" w:rsidRPr="008F5BB2">
              <w:rPr>
                <w:rFonts w:asciiTheme="minorHAnsi" w:eastAsiaTheme="minorEastAsia" w:hAnsiTheme="minorHAnsi" w:cstheme="minorHAnsi"/>
                <w:sz w:val="20"/>
                <w:szCs w:val="20"/>
                <w:lang w:val="es-ES"/>
              </w:rPr>
              <w:t xml:space="preserve"> local</w:t>
            </w:r>
            <w:r w:rsidR="00311B89" w:rsidRPr="008F5BB2">
              <w:rPr>
                <w:rFonts w:asciiTheme="minorHAnsi" w:eastAsiaTheme="minorEastAsia" w:hAnsiTheme="minorHAnsi" w:cstheme="minorHAnsi"/>
                <w:sz w:val="20"/>
                <w:szCs w:val="20"/>
                <w:lang w:val="es-ES"/>
              </w:rPr>
              <w:t xml:space="preserve"> en temas </w:t>
            </w:r>
            <w:r w:rsidR="00110673" w:rsidRPr="008F5BB2">
              <w:rPr>
                <w:rFonts w:asciiTheme="minorHAnsi" w:eastAsiaTheme="minorEastAsia" w:hAnsiTheme="minorHAnsi" w:cstheme="minorHAnsi"/>
                <w:sz w:val="20"/>
                <w:szCs w:val="20"/>
                <w:lang w:val="es-ES"/>
              </w:rPr>
              <w:t>de integración</w:t>
            </w:r>
            <w:r w:rsidR="00AE5B3A" w:rsidRPr="008F5BB2">
              <w:rPr>
                <w:rFonts w:asciiTheme="minorHAnsi" w:eastAsiaTheme="minorEastAsia" w:hAnsiTheme="minorHAnsi" w:cstheme="minorHAnsi"/>
                <w:sz w:val="20"/>
                <w:szCs w:val="20"/>
                <w:lang w:val="es-ES"/>
              </w:rPr>
              <w:t xml:space="preserve"> socioeconómica de la población</w:t>
            </w:r>
            <w:r w:rsidR="005140E2" w:rsidRPr="008F5BB2">
              <w:rPr>
                <w:rFonts w:asciiTheme="minorHAnsi" w:eastAsiaTheme="minorEastAsia" w:hAnsiTheme="minorHAnsi" w:cstheme="minorHAnsi"/>
                <w:sz w:val="20"/>
                <w:szCs w:val="20"/>
                <w:lang w:val="es-ES"/>
              </w:rPr>
              <w:t xml:space="preserve"> refugiada y migrante </w:t>
            </w:r>
            <w:r w:rsidR="00AE5B3A" w:rsidRPr="008F5BB2">
              <w:rPr>
                <w:rFonts w:asciiTheme="minorHAnsi" w:eastAsiaTheme="minorEastAsia" w:hAnsiTheme="minorHAnsi" w:cstheme="minorHAnsi"/>
                <w:sz w:val="20"/>
                <w:szCs w:val="20"/>
                <w:lang w:val="es-ES"/>
              </w:rPr>
              <w:t xml:space="preserve">  venezolana</w:t>
            </w:r>
            <w:r w:rsidR="005140E2" w:rsidRPr="008F5BB2">
              <w:rPr>
                <w:rFonts w:asciiTheme="minorHAnsi" w:eastAsiaTheme="minorEastAsia" w:hAnsiTheme="minorHAnsi" w:cstheme="minorHAnsi"/>
                <w:sz w:val="20"/>
                <w:szCs w:val="20"/>
                <w:lang w:val="es-ES"/>
              </w:rPr>
              <w:t xml:space="preserve"> </w:t>
            </w:r>
            <w:r w:rsidR="001F1479" w:rsidRPr="008F5BB2">
              <w:rPr>
                <w:rFonts w:asciiTheme="minorHAnsi" w:eastAsiaTheme="minorEastAsia" w:hAnsiTheme="minorHAnsi" w:cstheme="minorHAnsi"/>
                <w:sz w:val="20"/>
                <w:szCs w:val="20"/>
                <w:lang w:val="es-ES"/>
              </w:rPr>
              <w:t>y población de acogida</w:t>
            </w:r>
            <w:r w:rsidR="00AE5B3A" w:rsidRPr="008F5BB2">
              <w:rPr>
                <w:rFonts w:asciiTheme="minorHAnsi" w:eastAsiaTheme="minorEastAsia" w:hAnsiTheme="minorHAnsi" w:cstheme="minorHAnsi"/>
                <w:sz w:val="20"/>
                <w:szCs w:val="20"/>
                <w:lang w:val="es-ES"/>
              </w:rPr>
              <w:t xml:space="preserve">, contribuyendo </w:t>
            </w:r>
            <w:r w:rsidR="00D5636C" w:rsidRPr="008F5BB2">
              <w:rPr>
                <w:rFonts w:asciiTheme="minorHAnsi" w:eastAsiaTheme="minorEastAsia" w:hAnsiTheme="minorHAnsi" w:cstheme="minorHAnsi"/>
                <w:sz w:val="20"/>
                <w:szCs w:val="20"/>
                <w:lang w:val="es-ES"/>
              </w:rPr>
              <w:t xml:space="preserve">así </w:t>
            </w:r>
            <w:r w:rsidR="00AE5B3A" w:rsidRPr="008F5BB2">
              <w:rPr>
                <w:rFonts w:asciiTheme="minorHAnsi" w:eastAsiaTheme="minorEastAsia" w:hAnsiTheme="minorHAnsi" w:cstheme="minorHAnsi"/>
                <w:sz w:val="20"/>
                <w:szCs w:val="20"/>
                <w:lang w:val="es-ES"/>
              </w:rPr>
              <w:t xml:space="preserve">a </w:t>
            </w:r>
            <w:r w:rsidR="00D5636C" w:rsidRPr="008F5BB2">
              <w:rPr>
                <w:rFonts w:asciiTheme="minorHAnsi" w:eastAsiaTheme="minorEastAsia" w:hAnsiTheme="minorHAnsi" w:cstheme="minorHAnsi"/>
                <w:sz w:val="20"/>
                <w:szCs w:val="20"/>
                <w:lang w:val="es-ES"/>
              </w:rPr>
              <w:t>la</w:t>
            </w:r>
            <w:r w:rsidR="00AE5B3A" w:rsidRPr="008F5BB2">
              <w:rPr>
                <w:rFonts w:asciiTheme="minorHAnsi" w:eastAsiaTheme="minorEastAsia" w:hAnsiTheme="minorHAnsi" w:cstheme="minorHAnsi"/>
                <w:sz w:val="20"/>
                <w:szCs w:val="20"/>
                <w:lang w:val="es-ES"/>
              </w:rPr>
              <w:t xml:space="preserve"> reducción de </w:t>
            </w:r>
            <w:r w:rsidR="00D5636C" w:rsidRPr="008F5BB2">
              <w:rPr>
                <w:rFonts w:asciiTheme="minorHAnsi" w:eastAsiaTheme="minorEastAsia" w:hAnsiTheme="minorHAnsi" w:cstheme="minorHAnsi"/>
                <w:sz w:val="20"/>
                <w:szCs w:val="20"/>
                <w:lang w:val="es-ES"/>
              </w:rPr>
              <w:t>su</w:t>
            </w:r>
            <w:r w:rsidR="00AE5B3A" w:rsidRPr="008F5BB2">
              <w:rPr>
                <w:rFonts w:asciiTheme="minorHAnsi" w:eastAsiaTheme="minorEastAsia" w:hAnsiTheme="minorHAnsi" w:cstheme="minorHAnsi"/>
                <w:sz w:val="20"/>
                <w:szCs w:val="20"/>
                <w:lang w:val="es-ES"/>
              </w:rPr>
              <w:t xml:space="preserve"> vulnerabilidad al riesgo de desastres en </w:t>
            </w:r>
            <w:r w:rsidR="00EA269D" w:rsidRPr="008F5BB2">
              <w:rPr>
                <w:rFonts w:asciiTheme="minorHAnsi" w:eastAsiaTheme="minorEastAsia" w:hAnsiTheme="minorHAnsi" w:cstheme="minorHAnsi"/>
                <w:sz w:val="20"/>
                <w:szCs w:val="20"/>
                <w:lang w:val="es-ES"/>
              </w:rPr>
              <w:t xml:space="preserve">el </w:t>
            </w:r>
            <w:r w:rsidR="00D5636C" w:rsidRPr="008F5BB2">
              <w:rPr>
                <w:rFonts w:asciiTheme="minorHAnsi" w:eastAsiaTheme="minorEastAsia" w:hAnsiTheme="minorHAnsi" w:cstheme="minorHAnsi"/>
                <w:sz w:val="20"/>
                <w:szCs w:val="20"/>
                <w:lang w:val="es-ES"/>
              </w:rPr>
              <w:t>país.</w:t>
            </w:r>
            <w:r w:rsidR="00031717" w:rsidRPr="008F5BB2">
              <w:rPr>
                <w:rFonts w:asciiTheme="minorHAnsi" w:eastAsiaTheme="minorEastAsia" w:hAnsiTheme="minorHAnsi" w:cstheme="minorHAnsi"/>
                <w:sz w:val="20"/>
                <w:szCs w:val="20"/>
                <w:lang w:val="es-ES"/>
              </w:rPr>
              <w:t xml:space="preserve"> Las principales contrapartes </w:t>
            </w:r>
            <w:r w:rsidR="00682EDA" w:rsidRPr="008F5BB2">
              <w:rPr>
                <w:rFonts w:asciiTheme="minorHAnsi" w:eastAsiaTheme="minorEastAsia" w:hAnsiTheme="minorHAnsi" w:cstheme="minorHAnsi"/>
                <w:sz w:val="20"/>
                <w:szCs w:val="20"/>
                <w:lang w:val="es-ES"/>
              </w:rPr>
              <w:t xml:space="preserve">son el Instituto Nacional de Defensa Civil – INDECI, el Viceministerio de Gobernanza Territorial – Presidencia del Consejo de Ministros, </w:t>
            </w:r>
            <w:r w:rsidR="00B51EE5" w:rsidRPr="008F5BB2">
              <w:rPr>
                <w:rFonts w:asciiTheme="minorHAnsi" w:eastAsiaTheme="minorEastAsia" w:hAnsiTheme="minorHAnsi" w:cstheme="minorHAnsi"/>
                <w:sz w:val="20"/>
                <w:szCs w:val="20"/>
                <w:lang w:val="es-ES"/>
              </w:rPr>
              <w:t xml:space="preserve">el Centro Nacional de Estimación, Prevención </w:t>
            </w:r>
            <w:r w:rsidR="00AC2E2F" w:rsidRPr="008F5BB2">
              <w:rPr>
                <w:rFonts w:asciiTheme="minorHAnsi" w:eastAsiaTheme="minorEastAsia" w:hAnsiTheme="minorHAnsi" w:cstheme="minorHAnsi"/>
                <w:sz w:val="20"/>
                <w:szCs w:val="20"/>
                <w:lang w:val="es-ES"/>
              </w:rPr>
              <w:t xml:space="preserve">y Reducción del Riesgo de Desastres - </w:t>
            </w:r>
            <w:r w:rsidR="00682EDA" w:rsidRPr="008F5BB2">
              <w:rPr>
                <w:rFonts w:asciiTheme="minorHAnsi" w:eastAsiaTheme="minorEastAsia" w:hAnsiTheme="minorHAnsi" w:cstheme="minorHAnsi"/>
                <w:sz w:val="20"/>
                <w:szCs w:val="20"/>
                <w:lang w:val="es-ES"/>
              </w:rPr>
              <w:t xml:space="preserve">CENEPRED, </w:t>
            </w:r>
            <w:r w:rsidR="00AC2E2F" w:rsidRPr="008F5BB2">
              <w:rPr>
                <w:rFonts w:asciiTheme="minorHAnsi" w:eastAsiaTheme="minorEastAsia" w:hAnsiTheme="minorHAnsi" w:cstheme="minorHAnsi"/>
                <w:sz w:val="20"/>
                <w:szCs w:val="20"/>
                <w:lang w:val="es-ES"/>
              </w:rPr>
              <w:t xml:space="preserve">la </w:t>
            </w:r>
            <w:r w:rsidR="00682EDA" w:rsidRPr="008F5BB2">
              <w:rPr>
                <w:rFonts w:asciiTheme="minorHAnsi" w:eastAsiaTheme="minorEastAsia" w:hAnsiTheme="minorHAnsi" w:cstheme="minorHAnsi"/>
                <w:sz w:val="20"/>
                <w:szCs w:val="20"/>
                <w:lang w:val="es-ES"/>
              </w:rPr>
              <w:t>Municipalidad Metropolitana de Lima</w:t>
            </w:r>
            <w:r w:rsidR="00AC2E2F" w:rsidRPr="008F5BB2">
              <w:rPr>
                <w:rFonts w:asciiTheme="minorHAnsi" w:eastAsiaTheme="minorEastAsia" w:hAnsiTheme="minorHAnsi" w:cstheme="minorHAnsi"/>
                <w:sz w:val="20"/>
                <w:szCs w:val="20"/>
                <w:lang w:val="es-ES"/>
              </w:rPr>
              <w:t xml:space="preserve"> – MML.</w:t>
            </w:r>
            <w:r w:rsidR="00A9149B" w:rsidRPr="008F5BB2">
              <w:rPr>
                <w:rFonts w:asciiTheme="minorHAnsi" w:eastAsiaTheme="minorEastAsia" w:hAnsiTheme="minorHAnsi" w:cstheme="minorHAnsi"/>
                <w:sz w:val="20"/>
                <w:szCs w:val="20"/>
                <w:lang w:val="es-ES"/>
              </w:rPr>
              <w:t xml:space="preserve"> </w:t>
            </w:r>
            <w:r w:rsidR="00005CD6" w:rsidRPr="008F5BB2">
              <w:rPr>
                <w:rFonts w:asciiTheme="minorHAnsi" w:eastAsiaTheme="minorEastAsia" w:hAnsiTheme="minorHAnsi" w:cstheme="minorHAnsi"/>
                <w:sz w:val="20"/>
                <w:szCs w:val="20"/>
                <w:lang w:val="es-ES"/>
              </w:rPr>
              <w:t>Las acciones se concentrarán principalmente en Lima Metropolitana con el desarrollo de algunas acciones concretas de fortalecimiento de capacidades en el interior del país</w:t>
            </w:r>
            <w:r w:rsidR="00A9149B" w:rsidRPr="008F5BB2">
              <w:rPr>
                <w:rFonts w:asciiTheme="minorHAnsi" w:eastAsiaTheme="minorEastAsia" w:hAnsiTheme="minorHAnsi" w:cstheme="minorHAnsi"/>
                <w:sz w:val="20"/>
                <w:szCs w:val="20"/>
                <w:lang w:val="es-ES"/>
              </w:rPr>
              <w:t>.</w:t>
            </w:r>
          </w:p>
          <w:p w14:paraId="22481130" w14:textId="41C813F0" w:rsidR="00AC2E2F" w:rsidRPr="008F5BB2" w:rsidRDefault="00AC2E2F" w:rsidP="00264A4E">
            <w:pPr>
              <w:tabs>
                <w:tab w:val="left" w:pos="4680"/>
              </w:tabs>
              <w:rPr>
                <w:rFonts w:asciiTheme="minorHAnsi" w:eastAsiaTheme="minorEastAsia" w:hAnsiTheme="minorHAnsi" w:cstheme="minorHAnsi"/>
                <w:sz w:val="20"/>
                <w:szCs w:val="20"/>
                <w:lang w:val="es-ES"/>
              </w:rPr>
            </w:pPr>
          </w:p>
          <w:p w14:paraId="33B1AC30" w14:textId="7454A375" w:rsidR="00AC2E2F" w:rsidRPr="008F5BB2" w:rsidRDefault="00AC2E2F" w:rsidP="00F9215D">
            <w:pPr>
              <w:tabs>
                <w:tab w:val="left" w:pos="4680"/>
              </w:tabs>
              <w:rPr>
                <w:rFonts w:asciiTheme="minorHAnsi" w:eastAsiaTheme="minorEastAsia" w:hAnsiTheme="minorHAnsi" w:cstheme="minorHAnsi"/>
                <w:sz w:val="20"/>
                <w:szCs w:val="20"/>
                <w:lang w:val="es-ES"/>
              </w:rPr>
            </w:pPr>
            <w:r w:rsidRPr="008F5BB2">
              <w:rPr>
                <w:rFonts w:asciiTheme="minorHAnsi" w:eastAsiaTheme="minorEastAsia" w:hAnsiTheme="minorHAnsi" w:cstheme="minorHAnsi"/>
                <w:sz w:val="20"/>
                <w:szCs w:val="20"/>
                <w:lang w:val="es-ES"/>
              </w:rPr>
              <w:t xml:space="preserve">Los beneficiarios directos son funcionarios de gobiernos locales que cumplen </w:t>
            </w:r>
            <w:r w:rsidR="00F9215D" w:rsidRPr="008F5BB2">
              <w:rPr>
                <w:rFonts w:asciiTheme="minorHAnsi" w:eastAsiaTheme="minorEastAsia" w:hAnsiTheme="minorHAnsi" w:cstheme="minorHAnsi"/>
                <w:sz w:val="20"/>
                <w:szCs w:val="20"/>
                <w:lang w:val="es-ES"/>
              </w:rPr>
              <w:t xml:space="preserve">funciones </w:t>
            </w:r>
            <w:r w:rsidRPr="008F5BB2">
              <w:rPr>
                <w:rFonts w:asciiTheme="minorHAnsi" w:eastAsiaTheme="minorEastAsia" w:hAnsiTheme="minorHAnsi" w:cstheme="minorHAnsi"/>
                <w:sz w:val="20"/>
                <w:szCs w:val="20"/>
                <w:lang w:val="es-ES"/>
              </w:rPr>
              <w:t>relacionad</w:t>
            </w:r>
            <w:r w:rsidR="00F9215D" w:rsidRPr="008F5BB2">
              <w:rPr>
                <w:rFonts w:asciiTheme="minorHAnsi" w:eastAsiaTheme="minorEastAsia" w:hAnsiTheme="minorHAnsi" w:cstheme="minorHAnsi"/>
                <w:sz w:val="20"/>
                <w:szCs w:val="20"/>
                <w:lang w:val="es-ES"/>
              </w:rPr>
              <w:t>a</w:t>
            </w:r>
            <w:r w:rsidRPr="008F5BB2">
              <w:rPr>
                <w:rFonts w:asciiTheme="minorHAnsi" w:eastAsiaTheme="minorEastAsia" w:hAnsiTheme="minorHAnsi" w:cstheme="minorHAnsi"/>
                <w:sz w:val="20"/>
                <w:szCs w:val="20"/>
                <w:lang w:val="es-ES"/>
              </w:rPr>
              <w:t>s con temas de desarrollo económico, promoción de la actividad privada y desarrollo social/participación vecinal</w:t>
            </w:r>
            <w:r w:rsidR="00F9215D" w:rsidRPr="008F5BB2">
              <w:rPr>
                <w:rFonts w:asciiTheme="minorHAnsi" w:eastAsiaTheme="minorEastAsia" w:hAnsiTheme="minorHAnsi" w:cstheme="minorHAnsi"/>
                <w:sz w:val="20"/>
                <w:szCs w:val="20"/>
                <w:lang w:val="es-ES"/>
              </w:rPr>
              <w:t>; r</w:t>
            </w:r>
            <w:r w:rsidRPr="008F5BB2">
              <w:rPr>
                <w:rFonts w:asciiTheme="minorHAnsi" w:eastAsiaTheme="minorEastAsia" w:hAnsiTheme="minorHAnsi" w:cstheme="minorHAnsi"/>
                <w:sz w:val="20"/>
                <w:szCs w:val="20"/>
                <w:lang w:val="es-ES"/>
              </w:rPr>
              <w:t>epresentantes de gremios empresariales locales</w:t>
            </w:r>
            <w:r w:rsidR="00F9215D" w:rsidRPr="008F5BB2">
              <w:rPr>
                <w:rFonts w:asciiTheme="minorHAnsi" w:eastAsiaTheme="minorEastAsia" w:hAnsiTheme="minorHAnsi" w:cstheme="minorHAnsi"/>
                <w:sz w:val="20"/>
                <w:szCs w:val="20"/>
                <w:lang w:val="es-ES"/>
              </w:rPr>
              <w:t>; p</w:t>
            </w:r>
            <w:r w:rsidRPr="008F5BB2">
              <w:rPr>
                <w:rFonts w:asciiTheme="minorHAnsi" w:eastAsiaTheme="minorEastAsia" w:hAnsiTheme="minorHAnsi" w:cstheme="minorHAnsi"/>
                <w:sz w:val="20"/>
                <w:szCs w:val="20"/>
                <w:lang w:val="es-ES"/>
              </w:rPr>
              <w:t>oblación</w:t>
            </w:r>
            <w:r w:rsidR="002D3878" w:rsidRPr="008F5BB2">
              <w:rPr>
                <w:rFonts w:asciiTheme="minorHAnsi" w:eastAsiaTheme="minorEastAsia" w:hAnsiTheme="minorHAnsi" w:cstheme="minorHAnsi"/>
                <w:sz w:val="20"/>
                <w:szCs w:val="20"/>
                <w:lang w:val="es-ES"/>
              </w:rPr>
              <w:t xml:space="preserve"> refugiada y </w:t>
            </w:r>
            <w:r w:rsidRPr="008F5BB2">
              <w:rPr>
                <w:rFonts w:asciiTheme="minorHAnsi" w:eastAsiaTheme="minorEastAsia" w:hAnsiTheme="minorHAnsi" w:cstheme="minorHAnsi"/>
                <w:sz w:val="20"/>
                <w:szCs w:val="20"/>
                <w:lang w:val="es-ES"/>
              </w:rPr>
              <w:t xml:space="preserve"> migrante venezolana</w:t>
            </w:r>
            <w:r w:rsidR="00F9215D" w:rsidRPr="008F5BB2">
              <w:rPr>
                <w:rFonts w:asciiTheme="minorHAnsi" w:eastAsiaTheme="minorEastAsia" w:hAnsiTheme="minorHAnsi" w:cstheme="minorHAnsi"/>
                <w:sz w:val="20"/>
                <w:szCs w:val="20"/>
                <w:lang w:val="es-ES"/>
              </w:rPr>
              <w:t>; f</w:t>
            </w:r>
            <w:r w:rsidRPr="008F5BB2">
              <w:rPr>
                <w:rFonts w:asciiTheme="minorHAnsi" w:eastAsiaTheme="minorEastAsia" w:hAnsiTheme="minorHAnsi" w:cstheme="minorHAnsi"/>
                <w:sz w:val="20"/>
                <w:szCs w:val="20"/>
                <w:lang w:val="es-ES"/>
              </w:rPr>
              <w:t>uncionarios de instituciones públicas del SINAGERD, PCM, INDECI, CENEPRED, SECTORES, GGRR, GGLL</w:t>
            </w:r>
            <w:r w:rsidR="00F9215D" w:rsidRPr="008F5BB2">
              <w:rPr>
                <w:rFonts w:asciiTheme="minorHAnsi" w:eastAsiaTheme="minorEastAsia" w:hAnsiTheme="minorHAnsi" w:cstheme="minorHAnsi"/>
                <w:sz w:val="20"/>
                <w:szCs w:val="20"/>
                <w:lang w:val="es-ES"/>
              </w:rPr>
              <w:t>,</w:t>
            </w:r>
            <w:r w:rsidR="00651CED" w:rsidRPr="008F5BB2">
              <w:rPr>
                <w:rFonts w:asciiTheme="minorHAnsi" w:eastAsiaTheme="minorEastAsia" w:hAnsiTheme="minorHAnsi" w:cstheme="minorHAnsi"/>
                <w:sz w:val="20"/>
                <w:szCs w:val="20"/>
                <w:lang w:val="es-ES"/>
              </w:rPr>
              <w:t xml:space="preserve"> MML, </w:t>
            </w:r>
            <w:r w:rsidR="00F9215D" w:rsidRPr="008F5BB2">
              <w:rPr>
                <w:rFonts w:asciiTheme="minorHAnsi" w:eastAsiaTheme="minorEastAsia" w:hAnsiTheme="minorHAnsi" w:cstheme="minorHAnsi"/>
                <w:sz w:val="20"/>
                <w:szCs w:val="20"/>
                <w:lang w:val="es-ES"/>
              </w:rPr>
              <w:t xml:space="preserve"> m</w:t>
            </w:r>
            <w:r w:rsidRPr="008F5BB2">
              <w:rPr>
                <w:rFonts w:asciiTheme="minorHAnsi" w:eastAsiaTheme="minorEastAsia" w:hAnsiTheme="minorHAnsi" w:cstheme="minorHAnsi"/>
                <w:sz w:val="20"/>
                <w:szCs w:val="20"/>
                <w:lang w:val="es-ES"/>
              </w:rPr>
              <w:t>iembros de la Red Humanitaria Nacional</w:t>
            </w:r>
            <w:r w:rsidR="00F9215D" w:rsidRPr="008F5BB2">
              <w:rPr>
                <w:rFonts w:asciiTheme="minorHAnsi" w:eastAsiaTheme="minorEastAsia" w:hAnsiTheme="minorHAnsi" w:cstheme="minorHAnsi"/>
                <w:sz w:val="20"/>
                <w:szCs w:val="20"/>
                <w:lang w:val="es-ES"/>
              </w:rPr>
              <w:t xml:space="preserve"> y m</w:t>
            </w:r>
            <w:r w:rsidRPr="008F5BB2">
              <w:rPr>
                <w:rFonts w:asciiTheme="minorHAnsi" w:eastAsiaTheme="minorEastAsia" w:hAnsiTheme="minorHAnsi" w:cstheme="minorHAnsi"/>
                <w:sz w:val="20"/>
                <w:szCs w:val="20"/>
                <w:lang w:val="es-ES"/>
              </w:rPr>
              <w:t>iembros del Grupo de Trabajo para Refugiados y Migrantes (GTRM) Perú</w:t>
            </w:r>
            <w:r w:rsidR="00556154" w:rsidRPr="008F5BB2">
              <w:rPr>
                <w:rFonts w:asciiTheme="minorHAnsi" w:eastAsiaTheme="minorEastAsia" w:hAnsiTheme="minorHAnsi" w:cstheme="minorHAnsi"/>
                <w:sz w:val="20"/>
                <w:szCs w:val="20"/>
                <w:lang w:val="es-ES"/>
              </w:rPr>
              <w:t xml:space="preserve"> y la Mesa de Trabajo Intersectorial de Gestión Migratoria, liderada por RREE.</w:t>
            </w:r>
          </w:p>
          <w:p w14:paraId="127A52B6" w14:textId="77777777" w:rsidR="00E81D81" w:rsidRPr="008F5BB2" w:rsidRDefault="00E81D81" w:rsidP="00264A4E">
            <w:pPr>
              <w:tabs>
                <w:tab w:val="left" w:pos="4680"/>
              </w:tabs>
              <w:rPr>
                <w:rFonts w:asciiTheme="minorHAnsi" w:eastAsiaTheme="minorEastAsia" w:hAnsiTheme="minorHAnsi" w:cstheme="minorHAnsi"/>
                <w:sz w:val="20"/>
                <w:szCs w:val="20"/>
                <w:lang w:val="es-ES"/>
              </w:rPr>
            </w:pPr>
          </w:p>
          <w:p w14:paraId="694CCC32" w14:textId="024A9D25" w:rsidR="00E81D81" w:rsidRPr="008F5BB2" w:rsidRDefault="006352B6" w:rsidP="00264A4E">
            <w:pPr>
              <w:tabs>
                <w:tab w:val="left" w:pos="4680"/>
              </w:tabs>
              <w:rPr>
                <w:rFonts w:asciiTheme="minorHAnsi" w:eastAsiaTheme="minorEastAsia" w:hAnsiTheme="minorHAnsi" w:cstheme="minorHAnsi"/>
                <w:sz w:val="20"/>
                <w:szCs w:val="20"/>
                <w:lang w:val="es-ES"/>
              </w:rPr>
            </w:pPr>
            <w:r w:rsidRPr="008F5BB2">
              <w:rPr>
                <w:rFonts w:asciiTheme="minorHAnsi" w:eastAsiaTheme="minorEastAsia" w:hAnsiTheme="minorHAnsi" w:cstheme="minorHAnsi"/>
                <w:sz w:val="20"/>
                <w:szCs w:val="20"/>
                <w:lang w:val="es-ES"/>
              </w:rPr>
              <w:t xml:space="preserve">El Proyecto tiene 3 resultados esperados: </w:t>
            </w:r>
          </w:p>
          <w:p w14:paraId="0C630547" w14:textId="5EED8B41" w:rsidR="00E81D81" w:rsidRPr="008F5BB2" w:rsidRDefault="0002250E" w:rsidP="00830993">
            <w:pPr>
              <w:pStyle w:val="Prrafodelista"/>
              <w:numPr>
                <w:ilvl w:val="0"/>
                <w:numId w:val="11"/>
              </w:numPr>
              <w:tabs>
                <w:tab w:val="left" w:pos="4680"/>
              </w:tabs>
              <w:spacing w:after="0" w:line="240" w:lineRule="auto"/>
              <w:jc w:val="both"/>
              <w:rPr>
                <w:rFonts w:asciiTheme="minorHAnsi" w:hAnsiTheme="minorHAnsi" w:cstheme="minorHAnsi"/>
                <w:sz w:val="20"/>
                <w:lang w:val="es-ES_tradnl" w:eastAsia="es-PE"/>
              </w:rPr>
            </w:pPr>
            <w:r w:rsidRPr="008F5BB2">
              <w:rPr>
                <w:rFonts w:asciiTheme="minorHAnsi" w:eastAsia="Times New Roman" w:hAnsiTheme="minorHAnsi" w:cstheme="minorHAnsi"/>
                <w:sz w:val="20"/>
                <w:lang w:val="es-ES_tradnl" w:eastAsia="es-PE"/>
              </w:rPr>
              <w:t>Resultado 1</w:t>
            </w:r>
            <w:r w:rsidR="00932296" w:rsidRPr="008F5BB2">
              <w:rPr>
                <w:rFonts w:asciiTheme="minorHAnsi" w:eastAsia="Times New Roman" w:hAnsiTheme="minorHAnsi" w:cstheme="minorHAnsi"/>
                <w:sz w:val="20"/>
                <w:lang w:val="es-ES_tradnl" w:eastAsia="es-PE"/>
              </w:rPr>
              <w:t xml:space="preserve">: </w:t>
            </w:r>
            <w:r w:rsidR="003A5B7A" w:rsidRPr="008F5BB2">
              <w:rPr>
                <w:rFonts w:asciiTheme="minorHAnsi" w:hAnsiTheme="minorHAnsi" w:cstheme="minorHAnsi"/>
                <w:sz w:val="20"/>
                <w:lang w:val="es-ES_tradnl" w:eastAsia="es-PE"/>
              </w:rPr>
              <w:t xml:space="preserve">Las instituciones del Estado mejoran su oferta de servicios a través de la creación de oportunidades para la protección e integración de la población migrante y de acogida en condiciones dignas ante el riesgo de desastres. Para ello, el PNUD, a través del Proyecto </w:t>
            </w:r>
            <w:r w:rsidR="00EE5895" w:rsidRPr="008F5BB2">
              <w:rPr>
                <w:rFonts w:asciiTheme="minorHAnsi" w:hAnsiTheme="minorHAnsi" w:cstheme="minorHAnsi"/>
                <w:sz w:val="20"/>
                <w:lang w:val="es-ES_tradnl" w:eastAsia="es-PE"/>
              </w:rPr>
              <w:t>brinda</w:t>
            </w:r>
            <w:r w:rsidR="008D0CE1" w:rsidRPr="008F5BB2">
              <w:rPr>
                <w:rFonts w:asciiTheme="minorHAnsi" w:hAnsiTheme="minorHAnsi" w:cstheme="minorHAnsi"/>
                <w:sz w:val="20"/>
                <w:lang w:val="es-ES_tradnl" w:eastAsia="es-PE"/>
              </w:rPr>
              <w:t xml:space="preserve"> acompañamiento y</w:t>
            </w:r>
            <w:r w:rsidR="00EE5895" w:rsidRPr="008F5BB2">
              <w:rPr>
                <w:rFonts w:asciiTheme="minorHAnsi" w:hAnsiTheme="minorHAnsi" w:cstheme="minorHAnsi"/>
                <w:sz w:val="20"/>
                <w:lang w:val="es-ES_tradnl" w:eastAsia="es-PE"/>
              </w:rPr>
              <w:t xml:space="preserve"> asistencia técnica </w:t>
            </w:r>
            <w:r w:rsidR="00851AC1" w:rsidRPr="008F5BB2">
              <w:rPr>
                <w:rFonts w:asciiTheme="minorHAnsi" w:hAnsiTheme="minorHAnsi" w:cstheme="minorHAnsi"/>
                <w:sz w:val="20"/>
                <w:lang w:val="es-ES_tradnl" w:eastAsia="es-PE"/>
              </w:rPr>
              <w:t xml:space="preserve">para el fortalecimiento de la capacidad de los gobiernos locales </w:t>
            </w:r>
            <w:r w:rsidR="00C4344F" w:rsidRPr="008F5BB2">
              <w:rPr>
                <w:rFonts w:asciiTheme="minorHAnsi" w:hAnsiTheme="minorHAnsi" w:cstheme="minorHAnsi"/>
                <w:sz w:val="20"/>
                <w:lang w:val="es-ES_tradnl" w:eastAsia="es-PE"/>
              </w:rPr>
              <w:t>en</w:t>
            </w:r>
            <w:r w:rsidR="00F23E8D" w:rsidRPr="008F5BB2">
              <w:rPr>
                <w:rFonts w:asciiTheme="minorHAnsi" w:hAnsiTheme="minorHAnsi" w:cstheme="minorHAnsi"/>
                <w:sz w:val="20"/>
                <w:lang w:val="es-ES_tradnl" w:eastAsia="es-PE"/>
              </w:rPr>
              <w:t xml:space="preserve"> </w:t>
            </w:r>
            <w:r w:rsidR="00E11011" w:rsidRPr="008F5BB2">
              <w:rPr>
                <w:rFonts w:asciiTheme="minorHAnsi" w:hAnsiTheme="minorHAnsi" w:cstheme="minorHAnsi"/>
                <w:sz w:val="20"/>
                <w:lang w:val="es-ES_tradnl" w:eastAsia="es-PE"/>
              </w:rPr>
              <w:t>el diseño e implementación</w:t>
            </w:r>
            <w:r w:rsidR="00F23E8D" w:rsidRPr="008F5BB2">
              <w:rPr>
                <w:rFonts w:asciiTheme="minorHAnsi" w:hAnsiTheme="minorHAnsi" w:cstheme="minorHAnsi"/>
                <w:sz w:val="20"/>
                <w:lang w:val="es-ES_tradnl" w:eastAsia="es-PE"/>
              </w:rPr>
              <w:t xml:space="preserve"> </w:t>
            </w:r>
            <w:r w:rsidR="00851AC1" w:rsidRPr="008F5BB2">
              <w:rPr>
                <w:rFonts w:asciiTheme="minorHAnsi" w:hAnsiTheme="minorHAnsi" w:cstheme="minorHAnsi"/>
                <w:sz w:val="20"/>
                <w:lang w:val="es-ES_tradnl" w:eastAsia="es-PE"/>
              </w:rPr>
              <w:t xml:space="preserve">de oportunidades </w:t>
            </w:r>
            <w:r w:rsidR="008C5EA0" w:rsidRPr="008F5BB2">
              <w:rPr>
                <w:rFonts w:asciiTheme="minorHAnsi" w:hAnsiTheme="minorHAnsi" w:cstheme="minorHAnsi"/>
                <w:sz w:val="20"/>
                <w:lang w:val="es-ES_tradnl" w:eastAsia="es-PE"/>
              </w:rPr>
              <w:t>de integración socio económica que incluye</w:t>
            </w:r>
            <w:r w:rsidR="00F23E8D" w:rsidRPr="008F5BB2">
              <w:rPr>
                <w:rFonts w:asciiTheme="minorHAnsi" w:hAnsiTheme="minorHAnsi" w:cstheme="minorHAnsi"/>
                <w:sz w:val="20"/>
                <w:lang w:val="es-ES_tradnl" w:eastAsia="es-PE"/>
              </w:rPr>
              <w:t xml:space="preserve"> </w:t>
            </w:r>
            <w:r w:rsidR="00851AC1" w:rsidRPr="008F5BB2">
              <w:rPr>
                <w:rFonts w:asciiTheme="minorHAnsi" w:hAnsiTheme="minorHAnsi" w:cstheme="minorHAnsi"/>
                <w:sz w:val="20"/>
                <w:lang w:val="es-ES_tradnl" w:eastAsia="es-PE"/>
              </w:rPr>
              <w:t>medios de vida</w:t>
            </w:r>
            <w:r w:rsidR="00043470" w:rsidRPr="008F5BB2">
              <w:rPr>
                <w:rFonts w:asciiTheme="minorHAnsi" w:hAnsiTheme="minorHAnsi" w:cstheme="minorHAnsi"/>
                <w:sz w:val="20"/>
                <w:lang w:val="es-ES_tradnl" w:eastAsia="es-PE"/>
              </w:rPr>
              <w:t>,</w:t>
            </w:r>
            <w:r w:rsidR="00F23E8D" w:rsidRPr="008F5BB2">
              <w:rPr>
                <w:rFonts w:asciiTheme="minorHAnsi" w:hAnsiTheme="minorHAnsi" w:cstheme="minorHAnsi"/>
                <w:sz w:val="20"/>
                <w:lang w:val="es-ES_tradnl" w:eastAsia="es-PE"/>
              </w:rPr>
              <w:t xml:space="preserve"> </w:t>
            </w:r>
            <w:r w:rsidR="009717CB" w:rsidRPr="008F5BB2">
              <w:rPr>
                <w:rFonts w:asciiTheme="minorHAnsi" w:hAnsiTheme="minorHAnsi" w:cstheme="minorHAnsi"/>
                <w:sz w:val="20"/>
                <w:lang w:val="es-ES_tradnl" w:eastAsia="es-PE"/>
              </w:rPr>
              <w:t>y/o</w:t>
            </w:r>
            <w:r w:rsidR="00043470" w:rsidRPr="008F5BB2">
              <w:rPr>
                <w:rFonts w:asciiTheme="minorHAnsi" w:hAnsiTheme="minorHAnsi" w:cstheme="minorHAnsi"/>
                <w:sz w:val="20"/>
                <w:lang w:val="es-ES_tradnl" w:eastAsia="es-PE"/>
              </w:rPr>
              <w:t xml:space="preserve"> acceso a trabajo decente</w:t>
            </w:r>
            <w:r w:rsidR="00E24996" w:rsidRPr="008F5BB2">
              <w:rPr>
                <w:rFonts w:asciiTheme="minorHAnsi" w:hAnsiTheme="minorHAnsi" w:cstheme="minorHAnsi"/>
                <w:sz w:val="20"/>
                <w:lang w:val="es-ES_tradnl" w:eastAsia="es-PE"/>
              </w:rPr>
              <w:t>,</w:t>
            </w:r>
            <w:r w:rsidR="009717CB" w:rsidRPr="008F5BB2">
              <w:rPr>
                <w:rFonts w:asciiTheme="minorHAnsi" w:hAnsiTheme="minorHAnsi" w:cstheme="minorHAnsi"/>
                <w:sz w:val="20"/>
                <w:lang w:val="es-ES_tradnl" w:eastAsia="es-PE"/>
              </w:rPr>
              <w:t xml:space="preserve"> e</w:t>
            </w:r>
            <w:r w:rsidR="00E24996" w:rsidRPr="008F5BB2">
              <w:rPr>
                <w:rFonts w:asciiTheme="minorHAnsi" w:hAnsiTheme="minorHAnsi" w:cstheme="minorHAnsi"/>
                <w:sz w:val="20"/>
                <w:lang w:val="es-ES_tradnl" w:eastAsia="es-PE"/>
              </w:rPr>
              <w:t xml:space="preserve"> </w:t>
            </w:r>
            <w:r w:rsidR="00D65EDF" w:rsidRPr="008F5BB2">
              <w:rPr>
                <w:rFonts w:asciiTheme="minorHAnsi" w:hAnsiTheme="minorHAnsi" w:cstheme="minorHAnsi"/>
                <w:sz w:val="20"/>
                <w:lang w:val="es-ES_tradnl" w:eastAsia="es-PE"/>
              </w:rPr>
              <w:t xml:space="preserve">inclusión cultural, en miras a la </w:t>
            </w:r>
            <w:r w:rsidR="009717CB" w:rsidRPr="008F5BB2">
              <w:rPr>
                <w:rFonts w:asciiTheme="minorHAnsi" w:hAnsiTheme="minorHAnsi" w:cstheme="minorHAnsi"/>
                <w:sz w:val="20"/>
                <w:lang w:val="es-ES_tradnl" w:eastAsia="es-PE"/>
              </w:rPr>
              <w:t>cohesión</w:t>
            </w:r>
            <w:r w:rsidR="00D65EDF" w:rsidRPr="008F5BB2">
              <w:rPr>
                <w:rFonts w:asciiTheme="minorHAnsi" w:hAnsiTheme="minorHAnsi" w:cstheme="minorHAnsi"/>
                <w:sz w:val="20"/>
                <w:lang w:val="es-ES_tradnl" w:eastAsia="es-PE"/>
              </w:rPr>
              <w:t xml:space="preserve"> social. </w:t>
            </w:r>
          </w:p>
          <w:p w14:paraId="7C911195" w14:textId="558D0300" w:rsidR="00851AC1" w:rsidRPr="008F5BB2" w:rsidRDefault="00851AC1" w:rsidP="00830993">
            <w:pPr>
              <w:pStyle w:val="Prrafodelista"/>
              <w:numPr>
                <w:ilvl w:val="0"/>
                <w:numId w:val="11"/>
              </w:numPr>
              <w:tabs>
                <w:tab w:val="left" w:pos="4680"/>
              </w:tabs>
              <w:spacing w:after="0" w:line="240" w:lineRule="auto"/>
              <w:jc w:val="both"/>
              <w:rPr>
                <w:rFonts w:asciiTheme="minorHAnsi" w:eastAsia="Times New Roman" w:hAnsiTheme="minorHAnsi" w:cstheme="minorHAnsi"/>
                <w:sz w:val="20"/>
                <w:lang w:val="es-ES_tradnl" w:eastAsia="es-PE"/>
              </w:rPr>
            </w:pPr>
            <w:r w:rsidRPr="008F5BB2">
              <w:rPr>
                <w:rFonts w:asciiTheme="minorHAnsi" w:eastAsia="Times New Roman" w:hAnsiTheme="minorHAnsi" w:cstheme="minorHAnsi"/>
                <w:sz w:val="20"/>
                <w:lang w:val="es-ES_tradnl" w:eastAsia="es-PE"/>
              </w:rPr>
              <w:t xml:space="preserve">Resultado 2: </w:t>
            </w:r>
            <w:r w:rsidR="00956AE6" w:rsidRPr="008F5BB2">
              <w:rPr>
                <w:rFonts w:asciiTheme="minorHAnsi" w:eastAsia="Times New Roman" w:hAnsiTheme="minorHAnsi" w:cstheme="minorHAnsi"/>
                <w:sz w:val="20"/>
                <w:lang w:val="es-ES_tradnl" w:eastAsia="es-PE"/>
              </w:rPr>
              <w:t>Las instituciones del Estado han fortalecido los espacios y mecanismos para la gestión del riesgo de desastres</w:t>
            </w:r>
            <w:r w:rsidR="00EB0049" w:rsidRPr="008F5BB2">
              <w:rPr>
                <w:rFonts w:asciiTheme="minorHAnsi" w:eastAsia="Times New Roman" w:hAnsiTheme="minorHAnsi" w:cstheme="minorHAnsi"/>
                <w:sz w:val="20"/>
                <w:lang w:val="es-ES_tradnl" w:eastAsia="es-PE"/>
              </w:rPr>
              <w:t>.</w:t>
            </w:r>
            <w:r w:rsidR="002B4164" w:rsidRPr="008F5BB2">
              <w:rPr>
                <w:rFonts w:asciiTheme="minorHAnsi" w:eastAsia="Times New Roman" w:hAnsiTheme="minorHAnsi" w:cstheme="minorHAnsi"/>
                <w:sz w:val="20"/>
                <w:lang w:val="es-ES_tradnl" w:eastAsia="es-PE"/>
              </w:rPr>
              <w:t xml:space="preserve"> El PNUD brinda asistencia técnica </w:t>
            </w:r>
            <w:r w:rsidR="002B5D34" w:rsidRPr="008F5BB2">
              <w:rPr>
                <w:rFonts w:asciiTheme="minorHAnsi" w:eastAsia="Times New Roman" w:hAnsiTheme="minorHAnsi" w:cstheme="minorHAnsi"/>
                <w:sz w:val="20"/>
                <w:lang w:val="es-ES_tradnl" w:eastAsia="es-PE"/>
              </w:rPr>
              <w:t xml:space="preserve">para la mejora de la funcionalidad, la operatividad y la rendición de cuentas del Sistema Nacional de Gestión del Riesgo de Desastres </w:t>
            </w:r>
            <w:r w:rsidR="000F5BC4" w:rsidRPr="008F5BB2">
              <w:rPr>
                <w:rFonts w:asciiTheme="minorHAnsi" w:eastAsia="Times New Roman" w:hAnsiTheme="minorHAnsi" w:cstheme="minorHAnsi"/>
                <w:sz w:val="20"/>
                <w:lang w:val="es-ES_tradnl" w:eastAsia="es-PE"/>
              </w:rPr>
              <w:t>–</w:t>
            </w:r>
            <w:r w:rsidR="002B5D34" w:rsidRPr="008F5BB2">
              <w:rPr>
                <w:rFonts w:asciiTheme="minorHAnsi" w:eastAsia="Times New Roman" w:hAnsiTheme="minorHAnsi" w:cstheme="minorHAnsi"/>
                <w:sz w:val="20"/>
                <w:lang w:val="es-ES_tradnl" w:eastAsia="es-PE"/>
              </w:rPr>
              <w:t xml:space="preserve"> SINAGERD</w:t>
            </w:r>
            <w:r w:rsidR="000F5BC4" w:rsidRPr="008F5BB2">
              <w:rPr>
                <w:rFonts w:asciiTheme="minorHAnsi" w:eastAsia="Times New Roman" w:hAnsiTheme="minorHAnsi" w:cstheme="minorHAnsi"/>
                <w:sz w:val="20"/>
                <w:lang w:val="es-ES_tradnl" w:eastAsia="es-PE"/>
              </w:rPr>
              <w:t>, para el fortalecimiento de la gestión del riesgo de desastres GRD a nivel nacional y subnacional</w:t>
            </w:r>
            <w:r w:rsidR="00824291" w:rsidRPr="008F5BB2">
              <w:rPr>
                <w:rFonts w:asciiTheme="minorHAnsi" w:eastAsia="Times New Roman" w:hAnsiTheme="minorHAnsi" w:cstheme="minorHAnsi"/>
                <w:sz w:val="20"/>
                <w:lang w:val="es-ES_tradnl" w:eastAsia="es-PE"/>
              </w:rPr>
              <w:t xml:space="preserve">, y </w:t>
            </w:r>
            <w:r w:rsidR="00C137B4" w:rsidRPr="008F5BB2">
              <w:rPr>
                <w:rFonts w:asciiTheme="minorHAnsi" w:eastAsia="Times New Roman" w:hAnsiTheme="minorHAnsi" w:cstheme="minorHAnsi"/>
                <w:sz w:val="20"/>
                <w:lang w:val="es-ES_tradnl" w:eastAsia="es-PE"/>
              </w:rPr>
              <w:t>la mejora de los mecanismos de coordinación e información de la Red Humanitaria Nacional – RHN.</w:t>
            </w:r>
          </w:p>
          <w:p w14:paraId="62EBF3C5" w14:textId="3C8A449F" w:rsidR="00C137B4" w:rsidRPr="008F5BB2" w:rsidRDefault="00C137B4" w:rsidP="00830993">
            <w:pPr>
              <w:pStyle w:val="Prrafodelista"/>
              <w:numPr>
                <w:ilvl w:val="0"/>
                <w:numId w:val="11"/>
              </w:numPr>
              <w:tabs>
                <w:tab w:val="left" w:pos="4680"/>
              </w:tabs>
              <w:spacing w:after="0" w:line="240" w:lineRule="auto"/>
              <w:jc w:val="both"/>
              <w:rPr>
                <w:rFonts w:asciiTheme="minorHAnsi" w:eastAsiaTheme="minorEastAsia" w:hAnsiTheme="minorHAnsi" w:cstheme="minorHAnsi"/>
                <w:sz w:val="20"/>
                <w:szCs w:val="20"/>
              </w:rPr>
            </w:pPr>
            <w:r w:rsidRPr="008F5BB2">
              <w:rPr>
                <w:rFonts w:asciiTheme="minorHAnsi" w:eastAsia="Times New Roman" w:hAnsiTheme="minorHAnsi" w:cstheme="minorHAnsi"/>
                <w:sz w:val="20"/>
                <w:lang w:val="es-ES_tradnl" w:eastAsia="es-PE"/>
              </w:rPr>
              <w:t xml:space="preserve">Resultado 3: </w:t>
            </w:r>
            <w:r w:rsidR="001416FA" w:rsidRPr="008F5BB2">
              <w:rPr>
                <w:rFonts w:asciiTheme="minorHAnsi" w:eastAsia="Times New Roman" w:hAnsiTheme="minorHAnsi" w:cstheme="minorHAnsi"/>
                <w:sz w:val="20"/>
                <w:lang w:val="es-ES_tradnl" w:eastAsia="es-PE"/>
              </w:rPr>
              <w:t>La población migrante y de acogida están m</w:t>
            </w:r>
            <w:r w:rsidR="00B034DA" w:rsidRPr="008F5BB2">
              <w:rPr>
                <w:rFonts w:asciiTheme="minorHAnsi" w:eastAsia="Times New Roman" w:hAnsiTheme="minorHAnsi" w:cstheme="minorHAnsi"/>
                <w:sz w:val="20"/>
                <w:lang w:val="es-ES_tradnl" w:eastAsia="es-PE"/>
              </w:rPr>
              <w:t>ej</w:t>
            </w:r>
            <w:r w:rsidR="001416FA" w:rsidRPr="008F5BB2">
              <w:rPr>
                <w:rFonts w:asciiTheme="minorHAnsi" w:eastAsia="Times New Roman" w:hAnsiTheme="minorHAnsi" w:cstheme="minorHAnsi"/>
                <w:sz w:val="20"/>
                <w:lang w:val="es-ES_tradnl" w:eastAsia="es-PE"/>
              </w:rPr>
              <w:t xml:space="preserve">or informadas y preparadas para hacer frente a emergencias y desastres. El PNUD </w:t>
            </w:r>
            <w:r w:rsidR="00506862" w:rsidRPr="008F5BB2">
              <w:rPr>
                <w:rFonts w:asciiTheme="minorHAnsi" w:eastAsia="Times New Roman" w:hAnsiTheme="minorHAnsi" w:cstheme="minorHAnsi"/>
                <w:sz w:val="20"/>
                <w:lang w:val="es-ES_tradnl" w:eastAsia="es-PE"/>
              </w:rPr>
              <w:t xml:space="preserve">apoyará </w:t>
            </w:r>
            <w:r w:rsidR="00721F63" w:rsidRPr="008F5BB2">
              <w:rPr>
                <w:rFonts w:asciiTheme="minorHAnsi" w:eastAsia="Times New Roman" w:hAnsiTheme="minorHAnsi" w:cstheme="minorHAnsi"/>
                <w:sz w:val="20"/>
                <w:lang w:val="es-ES_tradnl" w:eastAsia="es-PE"/>
              </w:rPr>
              <w:t xml:space="preserve">el </w:t>
            </w:r>
            <w:r w:rsidR="004E48E1" w:rsidRPr="008F5BB2">
              <w:rPr>
                <w:rFonts w:asciiTheme="minorHAnsi" w:eastAsia="Times New Roman" w:hAnsiTheme="minorHAnsi" w:cstheme="minorHAnsi"/>
                <w:sz w:val="20"/>
                <w:lang w:val="es-ES_tradnl" w:eastAsia="es-PE"/>
              </w:rPr>
              <w:t xml:space="preserve">desarrollo e implementación de una estrategia de comunicación </w:t>
            </w:r>
            <w:r w:rsidR="00C55017" w:rsidRPr="008F5BB2">
              <w:rPr>
                <w:rFonts w:asciiTheme="minorHAnsi" w:eastAsia="Times New Roman" w:hAnsiTheme="minorHAnsi" w:cstheme="minorHAnsi"/>
                <w:sz w:val="20"/>
                <w:lang w:val="es-ES_tradnl" w:eastAsia="es-PE"/>
              </w:rPr>
              <w:t xml:space="preserve">orientada a la </w:t>
            </w:r>
            <w:r w:rsidR="00302A64" w:rsidRPr="008F5BB2">
              <w:rPr>
                <w:rFonts w:asciiTheme="minorHAnsi" w:eastAsia="Times New Roman" w:hAnsiTheme="minorHAnsi" w:cstheme="minorHAnsi"/>
                <w:sz w:val="20"/>
                <w:lang w:val="es-ES_tradnl" w:eastAsia="es-PE"/>
              </w:rPr>
              <w:t>protección e integración de la población migrante y de acogida</w:t>
            </w:r>
            <w:r w:rsidR="00A17EDF" w:rsidRPr="008F5BB2">
              <w:rPr>
                <w:rFonts w:asciiTheme="minorHAnsi" w:eastAsia="Times New Roman" w:hAnsiTheme="minorHAnsi" w:cstheme="minorHAnsi"/>
                <w:sz w:val="20"/>
                <w:lang w:val="es-ES_tradnl" w:eastAsia="es-PE"/>
              </w:rPr>
              <w:t>.</w:t>
            </w:r>
          </w:p>
        </w:tc>
      </w:tr>
      <w:bookmarkEnd w:id="0"/>
    </w:tbl>
    <w:p w14:paraId="6D98A12B" w14:textId="6CEABB3D" w:rsidR="00071D67" w:rsidRPr="008F5BB2" w:rsidRDefault="00071D67" w:rsidP="78958753">
      <w:pPr>
        <w:tabs>
          <w:tab w:val="left" w:pos="4680"/>
        </w:tabs>
        <w:rPr>
          <w:rFonts w:asciiTheme="minorHAnsi" w:eastAsiaTheme="minorEastAsia" w:hAnsiTheme="minorHAnsi" w:cstheme="minorHAnsi"/>
          <w:sz w:val="20"/>
          <w:szCs w:val="20"/>
          <w:lang w:val="es-ES"/>
        </w:rPr>
      </w:pPr>
    </w:p>
    <w:p w14:paraId="37E1775D" w14:textId="5FACF004" w:rsidR="00B208AC" w:rsidRPr="008F5BB2" w:rsidRDefault="00B208AC" w:rsidP="78958753">
      <w:pPr>
        <w:tabs>
          <w:tab w:val="left" w:pos="4680"/>
        </w:tabs>
        <w:rPr>
          <w:rFonts w:asciiTheme="minorHAnsi" w:eastAsiaTheme="minorEastAsia" w:hAnsiTheme="minorHAnsi" w:cstheme="minorHAnsi"/>
          <w:sz w:val="20"/>
          <w:szCs w:val="20"/>
          <w:lang w:val="es-ES"/>
        </w:rPr>
      </w:pPr>
    </w:p>
    <w:p w14:paraId="0880C35D" w14:textId="4ED38E91" w:rsidR="00B208AC" w:rsidRPr="008F5BB2" w:rsidRDefault="00B208AC" w:rsidP="78958753">
      <w:pPr>
        <w:tabs>
          <w:tab w:val="left" w:pos="4680"/>
        </w:tabs>
        <w:rPr>
          <w:rFonts w:asciiTheme="minorHAnsi" w:eastAsiaTheme="minorEastAsia" w:hAnsiTheme="minorHAnsi" w:cstheme="minorHAnsi"/>
          <w:sz w:val="20"/>
          <w:szCs w:val="20"/>
          <w:lang w:val="es-ES"/>
        </w:rPr>
      </w:pPr>
    </w:p>
    <w:p w14:paraId="25112AF7" w14:textId="1EAA1ADA" w:rsidR="00B208AC" w:rsidRPr="008F5BB2" w:rsidRDefault="00B208AC" w:rsidP="78958753">
      <w:pPr>
        <w:tabs>
          <w:tab w:val="left" w:pos="4680"/>
        </w:tabs>
        <w:rPr>
          <w:rFonts w:asciiTheme="minorHAnsi" w:eastAsiaTheme="minorEastAsia" w:hAnsiTheme="minorHAnsi" w:cstheme="minorHAnsi"/>
          <w:sz w:val="20"/>
          <w:szCs w:val="20"/>
          <w:lang w:val="es-ES"/>
        </w:rPr>
      </w:pPr>
    </w:p>
    <w:p w14:paraId="0000C874" w14:textId="1CF85E1B" w:rsidR="00DA7008" w:rsidRPr="008F5BB2" w:rsidRDefault="00DA7008">
      <w:pPr>
        <w:spacing w:after="0"/>
        <w:jc w:val="left"/>
        <w:rPr>
          <w:rFonts w:asciiTheme="minorHAnsi" w:eastAsiaTheme="minorEastAsia" w:hAnsiTheme="minorHAnsi" w:cstheme="minorHAnsi"/>
          <w:b/>
          <w:bCs/>
          <w:sz w:val="20"/>
          <w:szCs w:val="20"/>
          <w:lang w:val="es-ES"/>
        </w:rPr>
        <w:sectPr w:rsidR="00DA7008" w:rsidRPr="008F5BB2" w:rsidSect="002279A0">
          <w:footerReference w:type="default" r:id="rId12"/>
          <w:footerReference w:type="first" r:id="rId13"/>
          <w:pgSz w:w="11906" w:h="16838" w:code="9"/>
          <w:pgMar w:top="1080" w:right="1440" w:bottom="1080" w:left="1440" w:header="720" w:footer="432" w:gutter="0"/>
          <w:cols w:space="708"/>
          <w:titlePg/>
          <w:docGrid w:linePitch="360"/>
        </w:sectPr>
      </w:pPr>
    </w:p>
    <w:p w14:paraId="7715E391" w14:textId="11163B94" w:rsidR="31BDC04C" w:rsidRPr="008F5BB2" w:rsidRDefault="00B208AC" w:rsidP="00B208AC">
      <w:pPr>
        <w:pStyle w:val="Default"/>
        <w:numPr>
          <w:ilvl w:val="0"/>
          <w:numId w:val="1"/>
        </w:numPr>
        <w:tabs>
          <w:tab w:val="left" w:pos="810"/>
        </w:tabs>
        <w:jc w:val="both"/>
        <w:rPr>
          <w:rFonts w:asciiTheme="minorHAnsi" w:hAnsiTheme="minorHAnsi" w:cstheme="minorHAnsi"/>
          <w:b/>
          <w:bCs/>
          <w:color w:val="000000" w:themeColor="text1"/>
          <w:sz w:val="20"/>
          <w:szCs w:val="20"/>
          <w:lang w:val="es-ES"/>
        </w:rPr>
      </w:pPr>
      <w:r w:rsidRPr="008F5BB2">
        <w:rPr>
          <w:rFonts w:asciiTheme="minorHAnsi" w:eastAsiaTheme="minorEastAsia" w:hAnsiTheme="minorHAnsi" w:cstheme="minorHAnsi"/>
          <w:b/>
          <w:bCs/>
          <w:sz w:val="20"/>
          <w:szCs w:val="20"/>
          <w:lang w:val="es-ES"/>
        </w:rPr>
        <w:lastRenderedPageBreak/>
        <w:t xml:space="preserve">RESUMEN DE PRINCIPALES LOGROS </w:t>
      </w:r>
      <w:r w:rsidRPr="008F5BB2">
        <w:rPr>
          <w:rFonts w:asciiTheme="minorHAnsi" w:eastAsiaTheme="minorEastAsia" w:hAnsiTheme="minorHAnsi" w:cstheme="minorHAnsi"/>
          <w:b/>
          <w:bCs/>
          <w:color w:val="auto"/>
          <w:sz w:val="20"/>
          <w:szCs w:val="20"/>
          <w:lang w:val="es-ES"/>
        </w:rPr>
        <w:t>DE COMPONENTES Y/O RESULTADOS DURANTE EL PERIODO</w:t>
      </w:r>
      <w:r w:rsidRPr="008F5BB2">
        <w:rPr>
          <w:rFonts w:asciiTheme="minorHAnsi" w:hAnsiTheme="minorHAnsi" w:cstheme="minorHAnsi"/>
          <w:b/>
          <w:bCs/>
          <w:color w:val="000000" w:themeColor="text1"/>
          <w:sz w:val="20"/>
          <w:szCs w:val="20"/>
          <w:lang w:val="es-ES"/>
        </w:rPr>
        <w:t xml:space="preserve"> EN FUNCION DEL </w:t>
      </w:r>
      <w:r w:rsidR="78958753" w:rsidRPr="008F5BB2">
        <w:rPr>
          <w:rFonts w:asciiTheme="minorHAnsi" w:eastAsiaTheme="minorEastAsia" w:hAnsiTheme="minorHAnsi" w:cstheme="minorHAnsi"/>
          <w:b/>
          <w:bCs/>
          <w:sz w:val="20"/>
          <w:szCs w:val="20"/>
          <w:lang w:val="es-ES"/>
        </w:rPr>
        <w:t xml:space="preserve">MARCO DE RESULTADOS </w:t>
      </w:r>
      <w:r w:rsidRPr="008F5BB2">
        <w:rPr>
          <w:rFonts w:asciiTheme="minorHAnsi" w:eastAsiaTheme="minorEastAsia" w:hAnsiTheme="minorHAnsi" w:cstheme="minorHAnsi"/>
          <w:b/>
          <w:bCs/>
          <w:sz w:val="20"/>
          <w:szCs w:val="20"/>
          <w:lang w:val="es-ES"/>
        </w:rPr>
        <w:t xml:space="preserve">DEL </w:t>
      </w:r>
      <w:r w:rsidR="78958753" w:rsidRPr="008F5BB2">
        <w:rPr>
          <w:rFonts w:asciiTheme="minorHAnsi" w:eastAsiaTheme="minorEastAsia" w:hAnsiTheme="minorHAnsi" w:cstheme="minorHAnsi"/>
          <w:b/>
          <w:bCs/>
          <w:sz w:val="20"/>
          <w:szCs w:val="20"/>
          <w:lang w:val="es-ES"/>
        </w:rPr>
        <w:t>PROYECTO</w:t>
      </w:r>
    </w:p>
    <w:p w14:paraId="374240CB" w14:textId="03BC7362" w:rsidR="00C066DD" w:rsidRPr="008F5BB2" w:rsidRDefault="00C066DD" w:rsidP="78958753">
      <w:pPr>
        <w:tabs>
          <w:tab w:val="left" w:pos="4680"/>
        </w:tabs>
        <w:rPr>
          <w:rFonts w:asciiTheme="minorHAnsi" w:eastAsiaTheme="minorEastAsia" w:hAnsiTheme="minorHAnsi" w:cstheme="minorHAnsi"/>
          <w:b/>
          <w:bCs/>
          <w:sz w:val="20"/>
          <w:szCs w:val="20"/>
          <w:lang w:val="es-ES"/>
        </w:rPr>
      </w:pPr>
    </w:p>
    <w:p w14:paraId="6FA31C96" w14:textId="77777777" w:rsidR="00C066DD" w:rsidRPr="008F5BB2" w:rsidRDefault="00C066DD" w:rsidP="78958753">
      <w:pPr>
        <w:tabs>
          <w:tab w:val="left" w:pos="4680"/>
        </w:tabs>
        <w:rPr>
          <w:rFonts w:asciiTheme="minorHAnsi" w:eastAsiaTheme="minorEastAsia" w:hAnsiTheme="minorHAnsi" w:cstheme="minorHAnsi"/>
          <w:b/>
          <w:bCs/>
          <w:sz w:val="20"/>
          <w:szCs w:val="20"/>
          <w:lang w:val="es-ES"/>
        </w:rPr>
      </w:pPr>
    </w:p>
    <w:tbl>
      <w:tblPr>
        <w:tblW w:w="15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7"/>
        <w:gridCol w:w="3486"/>
        <w:gridCol w:w="993"/>
        <w:gridCol w:w="857"/>
        <w:gridCol w:w="1543"/>
        <w:gridCol w:w="5799"/>
      </w:tblGrid>
      <w:tr w:rsidR="002A153A" w:rsidRPr="008F5BB2" w14:paraId="7A2E48B5" w14:textId="77777777" w:rsidTr="00165FC4">
        <w:trPr>
          <w:trHeight w:val="1925"/>
        </w:trPr>
        <w:tc>
          <w:tcPr>
            <w:tcW w:w="2767" w:type="dxa"/>
            <w:shd w:val="clear" w:color="auto" w:fill="BFBFBF" w:themeFill="background1" w:themeFillShade="BF"/>
          </w:tcPr>
          <w:p w14:paraId="446977AA" w14:textId="77777777" w:rsidR="002A153A" w:rsidRPr="008F5BB2" w:rsidRDefault="002A153A" w:rsidP="00FD35EC">
            <w:pPr>
              <w:jc w:val="center"/>
              <w:rPr>
                <w:rFonts w:asciiTheme="minorHAnsi" w:eastAsiaTheme="minorEastAsia" w:hAnsiTheme="minorHAnsi" w:cstheme="minorHAnsi"/>
                <w:b/>
                <w:bCs/>
                <w:sz w:val="20"/>
                <w:szCs w:val="20"/>
                <w:lang w:val="es-PE"/>
              </w:rPr>
            </w:pPr>
          </w:p>
          <w:p w14:paraId="3A178438" w14:textId="0422C197" w:rsidR="002A153A" w:rsidRPr="008F5BB2" w:rsidRDefault="002A153A" w:rsidP="00FD35EC">
            <w:pPr>
              <w:jc w:val="center"/>
              <w:rPr>
                <w:rFonts w:asciiTheme="minorHAnsi" w:eastAsiaTheme="minorEastAsia" w:hAnsiTheme="minorHAnsi" w:cstheme="minorHAnsi"/>
                <w:b/>
                <w:bCs/>
                <w:sz w:val="20"/>
                <w:szCs w:val="20"/>
                <w:lang w:val="es-PE"/>
              </w:rPr>
            </w:pPr>
            <w:r w:rsidRPr="008F5BB2">
              <w:rPr>
                <w:rFonts w:asciiTheme="minorHAnsi" w:eastAsiaTheme="minorEastAsia" w:hAnsiTheme="minorHAnsi" w:cstheme="minorHAnsi"/>
                <w:b/>
                <w:bCs/>
                <w:sz w:val="20"/>
                <w:szCs w:val="20"/>
                <w:lang w:val="es-PE"/>
              </w:rPr>
              <w:t>Componentes y/o Resultados de Proyecto</w:t>
            </w:r>
            <w:r w:rsidRPr="008F5BB2">
              <w:rPr>
                <w:rStyle w:val="Refdenotaalpie"/>
                <w:rFonts w:asciiTheme="minorHAnsi" w:eastAsiaTheme="minorEastAsia" w:hAnsiTheme="minorHAnsi" w:cstheme="minorHAnsi"/>
                <w:b/>
                <w:bCs/>
                <w:szCs w:val="20"/>
                <w:lang w:val="es-PE"/>
              </w:rPr>
              <w:footnoteReference w:id="4"/>
            </w:r>
          </w:p>
        </w:tc>
        <w:tc>
          <w:tcPr>
            <w:tcW w:w="3486" w:type="dxa"/>
            <w:shd w:val="clear" w:color="auto" w:fill="BFBFBF" w:themeFill="background1" w:themeFillShade="BF"/>
          </w:tcPr>
          <w:p w14:paraId="299373B4" w14:textId="4E37C8FD" w:rsidR="002A153A" w:rsidRPr="008F5BB2" w:rsidRDefault="002A153A" w:rsidP="00FD35EC">
            <w:pPr>
              <w:jc w:val="center"/>
              <w:rPr>
                <w:rFonts w:asciiTheme="minorHAnsi" w:eastAsiaTheme="minorEastAsia" w:hAnsiTheme="minorHAnsi" w:cstheme="minorHAnsi"/>
                <w:b/>
                <w:bCs/>
                <w:sz w:val="20"/>
                <w:szCs w:val="20"/>
                <w:lang w:val="es-PE"/>
              </w:rPr>
            </w:pPr>
            <w:r w:rsidRPr="008F5BB2">
              <w:rPr>
                <w:rFonts w:asciiTheme="minorHAnsi" w:eastAsiaTheme="minorEastAsia" w:hAnsiTheme="minorHAnsi" w:cstheme="minorHAnsi"/>
                <w:b/>
                <w:bCs/>
                <w:sz w:val="20"/>
                <w:szCs w:val="20"/>
              </w:rPr>
              <w:t xml:space="preserve">Indicadores </w:t>
            </w:r>
          </w:p>
        </w:tc>
        <w:tc>
          <w:tcPr>
            <w:tcW w:w="993" w:type="dxa"/>
            <w:shd w:val="clear" w:color="auto" w:fill="BFBFBF" w:themeFill="background1" w:themeFillShade="BF"/>
          </w:tcPr>
          <w:p w14:paraId="2AF8659F" w14:textId="32EEBFA8" w:rsidR="002A153A" w:rsidRPr="008F5BB2" w:rsidRDefault="002A153A" w:rsidP="00FD35EC">
            <w:pPr>
              <w:jc w:val="center"/>
              <w:rPr>
                <w:rFonts w:asciiTheme="minorHAnsi" w:eastAsiaTheme="minorEastAsia" w:hAnsiTheme="minorHAnsi" w:cstheme="minorHAnsi"/>
                <w:b/>
                <w:bCs/>
                <w:sz w:val="20"/>
                <w:szCs w:val="20"/>
                <w:lang w:val="es-PE"/>
              </w:rPr>
            </w:pPr>
            <w:r w:rsidRPr="008F5BB2">
              <w:rPr>
                <w:rFonts w:asciiTheme="minorHAnsi" w:eastAsiaTheme="minorEastAsia" w:hAnsiTheme="minorHAnsi" w:cstheme="minorHAnsi"/>
                <w:b/>
                <w:bCs/>
                <w:sz w:val="20"/>
                <w:szCs w:val="20"/>
                <w:lang w:val="es-PE"/>
              </w:rPr>
              <w:t>L</w:t>
            </w:r>
            <w:r w:rsidR="00301287" w:rsidRPr="008F5BB2">
              <w:rPr>
                <w:rFonts w:asciiTheme="minorHAnsi" w:eastAsiaTheme="minorEastAsia" w:hAnsiTheme="minorHAnsi" w:cstheme="minorHAnsi"/>
                <w:b/>
                <w:bCs/>
                <w:sz w:val="20"/>
                <w:szCs w:val="20"/>
                <w:lang w:val="es-PE"/>
              </w:rPr>
              <w:t>í</w:t>
            </w:r>
            <w:r w:rsidRPr="008F5BB2">
              <w:rPr>
                <w:rFonts w:asciiTheme="minorHAnsi" w:eastAsiaTheme="minorEastAsia" w:hAnsiTheme="minorHAnsi" w:cstheme="minorHAnsi"/>
                <w:b/>
                <w:bCs/>
                <w:sz w:val="20"/>
                <w:szCs w:val="20"/>
                <w:lang w:val="es-PE"/>
              </w:rPr>
              <w:t>nea de Base</w:t>
            </w:r>
          </w:p>
        </w:tc>
        <w:tc>
          <w:tcPr>
            <w:tcW w:w="857" w:type="dxa"/>
            <w:shd w:val="clear" w:color="auto" w:fill="BFBFBF" w:themeFill="background1" w:themeFillShade="BF"/>
          </w:tcPr>
          <w:p w14:paraId="46C4F9AE" w14:textId="6FFC10BE" w:rsidR="002A153A" w:rsidRPr="008F5BB2" w:rsidRDefault="002A153A" w:rsidP="00FD35EC">
            <w:pPr>
              <w:jc w:val="center"/>
              <w:rPr>
                <w:rFonts w:asciiTheme="minorHAnsi" w:eastAsiaTheme="minorEastAsia" w:hAnsiTheme="minorHAnsi" w:cstheme="minorHAnsi"/>
                <w:b/>
                <w:bCs/>
                <w:sz w:val="20"/>
                <w:szCs w:val="20"/>
                <w:lang w:val="es-PE"/>
              </w:rPr>
            </w:pPr>
            <w:r w:rsidRPr="008F5BB2">
              <w:rPr>
                <w:rFonts w:asciiTheme="minorHAnsi" w:eastAsiaTheme="minorEastAsia" w:hAnsiTheme="minorHAnsi" w:cstheme="minorHAnsi"/>
                <w:b/>
                <w:bCs/>
                <w:sz w:val="20"/>
                <w:szCs w:val="20"/>
                <w:lang w:val="es-PE"/>
              </w:rPr>
              <w:t>Meta</w:t>
            </w:r>
          </w:p>
        </w:tc>
        <w:tc>
          <w:tcPr>
            <w:tcW w:w="1543" w:type="dxa"/>
            <w:shd w:val="clear" w:color="auto" w:fill="BFBFBF" w:themeFill="background1" w:themeFillShade="BF"/>
          </w:tcPr>
          <w:p w14:paraId="7C2923AB" w14:textId="380C311D" w:rsidR="002A153A" w:rsidRPr="008F5BB2" w:rsidRDefault="002A153A" w:rsidP="00FD35EC">
            <w:pPr>
              <w:jc w:val="center"/>
              <w:rPr>
                <w:rFonts w:asciiTheme="minorHAnsi" w:eastAsiaTheme="minorEastAsia" w:hAnsiTheme="minorHAnsi" w:cstheme="minorHAnsi"/>
                <w:b/>
                <w:bCs/>
                <w:sz w:val="20"/>
                <w:szCs w:val="20"/>
                <w:lang w:val="es-PE"/>
              </w:rPr>
            </w:pPr>
            <w:r w:rsidRPr="008F5BB2">
              <w:rPr>
                <w:rFonts w:asciiTheme="minorHAnsi" w:eastAsiaTheme="minorEastAsia" w:hAnsiTheme="minorHAnsi" w:cstheme="minorHAnsi"/>
                <w:b/>
                <w:bCs/>
                <w:sz w:val="20"/>
                <w:szCs w:val="20"/>
                <w:lang w:val="es-PE"/>
              </w:rPr>
              <w:t>Valoración del Progreso</w:t>
            </w:r>
          </w:p>
          <w:p w14:paraId="7EDECD94" w14:textId="66B94C43" w:rsidR="002A153A" w:rsidRPr="008F5BB2" w:rsidRDefault="002A153A" w:rsidP="00FD35EC">
            <w:pPr>
              <w:jc w:val="center"/>
              <w:rPr>
                <w:rFonts w:asciiTheme="minorHAnsi" w:eastAsiaTheme="minorEastAsia" w:hAnsiTheme="minorHAnsi" w:cstheme="minorHAnsi"/>
                <w:b/>
                <w:bCs/>
                <w:sz w:val="20"/>
                <w:szCs w:val="20"/>
                <w:lang w:val="es-PE"/>
              </w:rPr>
            </w:pPr>
            <w:r w:rsidRPr="008F5BB2">
              <w:rPr>
                <w:rFonts w:asciiTheme="minorHAnsi" w:eastAsiaTheme="minorEastAsia" w:hAnsiTheme="minorHAnsi" w:cstheme="minorHAnsi"/>
                <w:b/>
                <w:bCs/>
                <w:sz w:val="20"/>
                <w:szCs w:val="20"/>
                <w:lang w:val="es-PE"/>
              </w:rPr>
              <w:t xml:space="preserve">(Ver Escala de valoración) </w:t>
            </w:r>
          </w:p>
        </w:tc>
        <w:tc>
          <w:tcPr>
            <w:tcW w:w="5799" w:type="dxa"/>
            <w:shd w:val="clear" w:color="auto" w:fill="BFBFBF" w:themeFill="background1" w:themeFillShade="BF"/>
          </w:tcPr>
          <w:p w14:paraId="5145AF3E" w14:textId="77777777" w:rsidR="002A153A" w:rsidRPr="008F5BB2" w:rsidRDefault="002A153A" w:rsidP="00FD35EC">
            <w:pPr>
              <w:jc w:val="center"/>
              <w:rPr>
                <w:rFonts w:asciiTheme="minorHAnsi" w:eastAsiaTheme="minorEastAsia" w:hAnsiTheme="minorHAnsi" w:cstheme="minorHAnsi"/>
                <w:b/>
                <w:bCs/>
                <w:sz w:val="20"/>
                <w:szCs w:val="20"/>
                <w:lang w:val="es-PE"/>
              </w:rPr>
            </w:pPr>
            <w:r w:rsidRPr="008F5BB2">
              <w:rPr>
                <w:rFonts w:asciiTheme="minorHAnsi" w:eastAsiaTheme="minorEastAsia" w:hAnsiTheme="minorHAnsi" w:cstheme="minorHAnsi"/>
                <w:b/>
                <w:bCs/>
                <w:sz w:val="20"/>
                <w:szCs w:val="20"/>
                <w:lang w:val="es-PE"/>
              </w:rPr>
              <w:t xml:space="preserve">Justificación </w:t>
            </w:r>
          </w:p>
        </w:tc>
      </w:tr>
      <w:tr w:rsidR="002A153A" w:rsidRPr="000D23CE" w14:paraId="7DB09FD4" w14:textId="77777777" w:rsidTr="00C70961">
        <w:trPr>
          <w:trHeight w:val="22"/>
        </w:trPr>
        <w:tc>
          <w:tcPr>
            <w:tcW w:w="2767" w:type="dxa"/>
          </w:tcPr>
          <w:p w14:paraId="0CB45A7D" w14:textId="4115FC51" w:rsidR="002A153A" w:rsidRPr="008F5BB2" w:rsidRDefault="002A153A" w:rsidP="00FD35EC">
            <w:pPr>
              <w:spacing w:after="0"/>
              <w:rPr>
                <w:rFonts w:asciiTheme="minorHAnsi" w:eastAsiaTheme="minorEastAsia" w:hAnsiTheme="minorHAnsi" w:cstheme="minorHAnsi"/>
                <w:b/>
                <w:bCs/>
                <w:sz w:val="20"/>
                <w:szCs w:val="20"/>
                <w:lang w:val="es-PE"/>
              </w:rPr>
            </w:pPr>
            <w:r w:rsidRPr="008F5BB2">
              <w:rPr>
                <w:rFonts w:asciiTheme="minorHAnsi" w:eastAsiaTheme="minorEastAsia" w:hAnsiTheme="minorHAnsi" w:cstheme="minorHAnsi"/>
                <w:b/>
                <w:bCs/>
                <w:sz w:val="20"/>
                <w:szCs w:val="20"/>
                <w:lang w:val="es-PE"/>
              </w:rPr>
              <w:t>Resultado 1</w:t>
            </w:r>
          </w:p>
          <w:p w14:paraId="037D9675" w14:textId="2ED43DD3" w:rsidR="007749EF" w:rsidRPr="008F5BB2" w:rsidRDefault="007749EF" w:rsidP="00FD35EC">
            <w:pPr>
              <w:spacing w:after="0"/>
              <w:rPr>
                <w:rFonts w:ascii="Calibri" w:eastAsiaTheme="minorEastAsia" w:hAnsi="Calibri" w:cs="Calibri"/>
                <w:b/>
                <w:bCs/>
                <w:sz w:val="20"/>
                <w:szCs w:val="20"/>
                <w:lang w:val="es-PE"/>
              </w:rPr>
            </w:pPr>
            <w:r w:rsidRPr="008F5BB2">
              <w:rPr>
                <w:rFonts w:ascii="Calibri" w:hAnsi="Calibri" w:cs="Calibri"/>
                <w:color w:val="000000"/>
                <w:sz w:val="20"/>
                <w:szCs w:val="20"/>
                <w:lang w:val="es-PE" w:eastAsia="es-PE"/>
              </w:rPr>
              <w:t>Las instituciones del Estado mejoran su oferta d</w:t>
            </w:r>
            <w:r w:rsidRPr="008F5BB2">
              <w:rPr>
                <w:rFonts w:ascii="Calibri" w:hAnsi="Calibri" w:cs="Calibri"/>
                <w:sz w:val="20"/>
                <w:szCs w:val="20"/>
                <w:lang w:val="es-ES"/>
              </w:rPr>
              <w:t>e servicios a través de la creación de oportunidades para la protección e integración de la población migrante y de acogida en condiciones dignas ante el riesgo de desastres.</w:t>
            </w:r>
          </w:p>
          <w:p w14:paraId="12C4BDC9" w14:textId="2F5450DB" w:rsidR="002A153A" w:rsidRPr="008F5BB2" w:rsidRDefault="002A153A" w:rsidP="00FD35EC">
            <w:pPr>
              <w:spacing w:after="0"/>
              <w:jc w:val="center"/>
              <w:rPr>
                <w:rFonts w:asciiTheme="minorHAnsi" w:eastAsiaTheme="minorEastAsia" w:hAnsiTheme="minorHAnsi" w:cstheme="minorHAnsi"/>
                <w:b/>
                <w:bCs/>
                <w:sz w:val="20"/>
                <w:szCs w:val="20"/>
                <w:lang w:val="es-PE"/>
              </w:rPr>
            </w:pPr>
          </w:p>
        </w:tc>
        <w:tc>
          <w:tcPr>
            <w:tcW w:w="3486" w:type="dxa"/>
          </w:tcPr>
          <w:p w14:paraId="397C6573" w14:textId="77777777" w:rsidR="002A153A" w:rsidRPr="008F5BB2" w:rsidRDefault="002A153A" w:rsidP="00FD35EC">
            <w:pPr>
              <w:spacing w:after="0"/>
              <w:rPr>
                <w:rFonts w:ascii="Calibri" w:hAnsi="Calibri" w:cs="Calibri"/>
                <w:sz w:val="20"/>
                <w:szCs w:val="20"/>
                <w:lang w:val="es-ES"/>
              </w:rPr>
            </w:pPr>
            <w:r w:rsidRPr="008F5BB2">
              <w:rPr>
                <w:rFonts w:ascii="Calibri" w:hAnsi="Calibri" w:cs="Calibri"/>
                <w:sz w:val="20"/>
                <w:szCs w:val="20"/>
                <w:lang w:val="es-ES"/>
              </w:rPr>
              <w:t>Indicador 1.1</w:t>
            </w:r>
          </w:p>
          <w:p w14:paraId="0B6DCE71" w14:textId="2C83FDAD" w:rsidR="00D45351" w:rsidRPr="008F5BB2" w:rsidRDefault="00172A79" w:rsidP="00FD35EC">
            <w:pPr>
              <w:spacing w:after="0"/>
              <w:rPr>
                <w:rFonts w:ascii="Calibri" w:hAnsi="Calibri" w:cs="Calibri"/>
                <w:sz w:val="20"/>
                <w:szCs w:val="20"/>
                <w:lang w:val="es-ES"/>
              </w:rPr>
            </w:pPr>
            <w:r w:rsidRPr="008F5BB2">
              <w:rPr>
                <w:rFonts w:ascii="Calibri" w:hAnsi="Calibri" w:cs="Calibri"/>
                <w:sz w:val="20"/>
                <w:szCs w:val="20"/>
                <w:lang w:val="es-ES"/>
              </w:rPr>
              <w:t>Número de estrategias implementadas que favorezcan la generación o fortalecimiento de medios de vida por la población migrante venezolana y de acogida vulnerable ante el riesgo de desastres.</w:t>
            </w:r>
          </w:p>
          <w:p w14:paraId="36E9EE32" w14:textId="7A11617E" w:rsidR="003645FD" w:rsidRPr="008F5BB2" w:rsidRDefault="003645FD" w:rsidP="00FD35EC">
            <w:pPr>
              <w:spacing w:after="0"/>
              <w:rPr>
                <w:rFonts w:asciiTheme="minorHAnsi" w:eastAsiaTheme="minorEastAsia" w:hAnsiTheme="minorHAnsi" w:cstheme="minorHAnsi"/>
                <w:sz w:val="20"/>
                <w:szCs w:val="20"/>
                <w:lang w:val="es-PE"/>
              </w:rPr>
            </w:pPr>
          </w:p>
        </w:tc>
        <w:tc>
          <w:tcPr>
            <w:tcW w:w="993" w:type="dxa"/>
            <w:vAlign w:val="center"/>
          </w:tcPr>
          <w:p w14:paraId="606A31E5" w14:textId="5F9C2EA7" w:rsidR="002A153A" w:rsidRPr="008F5BB2" w:rsidRDefault="00893675" w:rsidP="00FD35EC">
            <w:pPr>
              <w:spacing w:after="0"/>
              <w:jc w:val="center"/>
              <w:rPr>
                <w:rFonts w:ascii="Calibri" w:hAnsi="Calibri" w:cs="Calibri"/>
                <w:sz w:val="20"/>
                <w:szCs w:val="20"/>
                <w:lang w:val="es-ES"/>
              </w:rPr>
            </w:pPr>
            <w:r w:rsidRPr="008F5BB2">
              <w:rPr>
                <w:rFonts w:ascii="Calibri" w:hAnsi="Calibri" w:cs="Calibri"/>
                <w:sz w:val="20"/>
                <w:szCs w:val="20"/>
                <w:lang w:val="es-ES"/>
              </w:rPr>
              <w:t>0</w:t>
            </w:r>
          </w:p>
        </w:tc>
        <w:tc>
          <w:tcPr>
            <w:tcW w:w="857" w:type="dxa"/>
            <w:vAlign w:val="center"/>
          </w:tcPr>
          <w:p w14:paraId="02C37F90" w14:textId="02E3158D" w:rsidR="002A153A" w:rsidRPr="008F5BB2" w:rsidRDefault="00C06845" w:rsidP="00FD35EC">
            <w:pPr>
              <w:spacing w:after="0"/>
              <w:jc w:val="center"/>
              <w:rPr>
                <w:rFonts w:ascii="Calibri" w:hAnsi="Calibri" w:cs="Calibri"/>
                <w:sz w:val="20"/>
                <w:szCs w:val="20"/>
                <w:lang w:val="es-ES"/>
              </w:rPr>
            </w:pPr>
            <w:r w:rsidRPr="008F5BB2">
              <w:rPr>
                <w:rFonts w:ascii="Calibri" w:hAnsi="Calibri" w:cs="Calibri"/>
                <w:sz w:val="20"/>
                <w:szCs w:val="20"/>
                <w:lang w:val="es-ES"/>
              </w:rPr>
              <w:t>01</w:t>
            </w:r>
          </w:p>
        </w:tc>
        <w:tc>
          <w:tcPr>
            <w:tcW w:w="1543" w:type="dxa"/>
            <w:vAlign w:val="center"/>
          </w:tcPr>
          <w:p w14:paraId="475C8387" w14:textId="1C2254C6" w:rsidR="002A153A" w:rsidRPr="008F5BB2" w:rsidRDefault="00E746C8" w:rsidP="00FD35EC">
            <w:pPr>
              <w:spacing w:after="0"/>
              <w:jc w:val="center"/>
              <w:rPr>
                <w:rFonts w:ascii="Calibri" w:hAnsi="Calibri" w:cs="Calibri"/>
                <w:sz w:val="20"/>
                <w:szCs w:val="20"/>
                <w:lang w:val="es-ES"/>
              </w:rPr>
            </w:pPr>
            <w:r w:rsidRPr="008F5BB2">
              <w:rPr>
                <w:rFonts w:ascii="Calibri" w:hAnsi="Calibri" w:cs="Calibri"/>
                <w:sz w:val="20"/>
                <w:szCs w:val="20"/>
                <w:lang w:val="es-ES"/>
              </w:rPr>
              <w:t>3</w:t>
            </w:r>
          </w:p>
        </w:tc>
        <w:tc>
          <w:tcPr>
            <w:tcW w:w="5799" w:type="dxa"/>
            <w:shd w:val="clear" w:color="auto" w:fill="auto"/>
          </w:tcPr>
          <w:p w14:paraId="1388F29E" w14:textId="55A649CF" w:rsidR="008F5BB2" w:rsidRDefault="006748DA" w:rsidP="008F5BB2">
            <w:pPr>
              <w:spacing w:after="0"/>
              <w:rPr>
                <w:rFonts w:ascii="Calibri" w:hAnsi="Calibri" w:cs="Calibri"/>
                <w:sz w:val="20"/>
                <w:szCs w:val="20"/>
                <w:lang w:val="es-ES"/>
              </w:rPr>
            </w:pPr>
            <w:r w:rsidRPr="008F5BB2">
              <w:rPr>
                <w:rFonts w:ascii="Calibri" w:hAnsi="Calibri" w:cs="Calibri"/>
                <w:sz w:val="20"/>
                <w:szCs w:val="20"/>
                <w:lang w:val="es-ES"/>
              </w:rPr>
              <w:t xml:space="preserve">En proceso. </w:t>
            </w:r>
            <w:r w:rsidR="00B4269C" w:rsidRPr="008F5BB2">
              <w:rPr>
                <w:rFonts w:ascii="Calibri" w:hAnsi="Calibri" w:cs="Calibri"/>
                <w:sz w:val="20"/>
                <w:szCs w:val="20"/>
                <w:lang w:val="es-ES"/>
              </w:rPr>
              <w:t xml:space="preserve">Se </w:t>
            </w:r>
            <w:r w:rsidR="00B4269C">
              <w:rPr>
                <w:rFonts w:ascii="Calibri" w:hAnsi="Calibri" w:cs="Calibri"/>
                <w:sz w:val="20"/>
                <w:szCs w:val="20"/>
                <w:lang w:val="es-ES"/>
              </w:rPr>
              <w:t xml:space="preserve">trabajó con </w:t>
            </w:r>
            <w:r w:rsidR="00B4269C" w:rsidRPr="008F5BB2">
              <w:rPr>
                <w:rFonts w:ascii="Calibri" w:hAnsi="Calibri" w:cs="Calibri"/>
                <w:sz w:val="20"/>
                <w:szCs w:val="20"/>
                <w:lang w:val="es-ES"/>
              </w:rPr>
              <w:t xml:space="preserve">la Municipalidad Metropolitana de Lima, </w:t>
            </w:r>
            <w:r w:rsidR="00B4269C">
              <w:rPr>
                <w:rFonts w:ascii="Calibri" w:hAnsi="Calibri" w:cs="Calibri"/>
                <w:sz w:val="20"/>
                <w:szCs w:val="20"/>
                <w:lang w:val="es-ES"/>
              </w:rPr>
              <w:t xml:space="preserve">articulando </w:t>
            </w:r>
            <w:r w:rsidR="00B4269C" w:rsidRPr="008F5BB2">
              <w:rPr>
                <w:rFonts w:ascii="Calibri" w:hAnsi="Calibri" w:cs="Calibri"/>
                <w:sz w:val="20"/>
                <w:szCs w:val="20"/>
                <w:lang w:val="es-ES"/>
              </w:rPr>
              <w:t>con la Gerencia de Participación Vecinal</w:t>
            </w:r>
            <w:r w:rsidR="00B4269C">
              <w:rPr>
                <w:rFonts w:ascii="Calibri" w:hAnsi="Calibri" w:cs="Calibri"/>
                <w:sz w:val="20"/>
                <w:szCs w:val="20"/>
                <w:lang w:val="es-ES"/>
              </w:rPr>
              <w:t xml:space="preserve">, </w:t>
            </w:r>
            <w:r w:rsidR="00445F8B">
              <w:rPr>
                <w:rFonts w:ascii="Calibri" w:hAnsi="Calibri" w:cs="Calibri"/>
                <w:sz w:val="20"/>
                <w:szCs w:val="20"/>
                <w:lang w:val="es-ES"/>
              </w:rPr>
              <w:t>una Hoja de Ruta de integración socio económica de la población refugiada y migrante en Lima Metropolitana</w:t>
            </w:r>
            <w:r w:rsidR="00B4269C">
              <w:rPr>
                <w:rFonts w:ascii="Calibri" w:hAnsi="Calibri" w:cs="Calibri"/>
                <w:sz w:val="20"/>
                <w:szCs w:val="20"/>
                <w:lang w:val="es-ES"/>
              </w:rPr>
              <w:t xml:space="preserve"> a manera de estrategia, en el marco de la cual se inició la implementación de iniciativas público-privadas que el PNUD ha impulsado (mini laboratorios) como son: la edición migrante del Programa “Guerrero Emprendedor”; el apoyo en la implementación de acciones de integración social entre población refugiada, migrante y población de acogida, a través de Organizaciones Sociales Vecinales; y el desarrollo de actividades culturales de integración.</w:t>
            </w:r>
            <w:r w:rsidR="00445F8B">
              <w:rPr>
                <w:rFonts w:ascii="Calibri" w:hAnsi="Calibri" w:cs="Calibri"/>
                <w:sz w:val="20"/>
                <w:szCs w:val="20"/>
                <w:lang w:val="es-ES"/>
              </w:rPr>
              <w:t xml:space="preserve"> </w:t>
            </w:r>
            <w:r w:rsidR="00B4269C">
              <w:rPr>
                <w:rFonts w:ascii="Calibri" w:hAnsi="Calibri" w:cs="Calibri"/>
                <w:sz w:val="20"/>
                <w:szCs w:val="20"/>
                <w:lang w:val="es-ES"/>
              </w:rPr>
              <w:t>Sin embargo, en coordinación con la MML, se optó por escalar la hoja de ruta a nivel de Estrategia de Movilidad Humana</w:t>
            </w:r>
            <w:r w:rsidR="00B4269C" w:rsidRPr="008F5BB2">
              <w:rPr>
                <w:rFonts w:ascii="Calibri" w:hAnsi="Calibri" w:cs="Calibri"/>
                <w:sz w:val="20"/>
                <w:szCs w:val="20"/>
                <w:lang w:val="es-ES"/>
              </w:rPr>
              <w:t xml:space="preserve">, </w:t>
            </w:r>
            <w:r w:rsidR="00B4269C">
              <w:rPr>
                <w:rFonts w:ascii="Calibri" w:hAnsi="Calibri" w:cs="Calibri"/>
                <w:sz w:val="20"/>
                <w:szCs w:val="20"/>
                <w:lang w:val="es-ES"/>
              </w:rPr>
              <w:t xml:space="preserve">que considera la integración de la población refugiada y migrante con la población de acogida, que </w:t>
            </w:r>
            <w:r w:rsidR="00B0484F">
              <w:rPr>
                <w:rFonts w:ascii="Calibri" w:hAnsi="Calibri" w:cs="Calibri"/>
                <w:sz w:val="20"/>
                <w:szCs w:val="20"/>
                <w:lang w:val="es-ES"/>
              </w:rPr>
              <w:t xml:space="preserve">tiene como insumos las conclusiones de los estudios, diagnósticos, foros que se han desarrollado, </w:t>
            </w:r>
            <w:r w:rsidR="00445F8B">
              <w:rPr>
                <w:rFonts w:ascii="Calibri" w:hAnsi="Calibri" w:cs="Calibri"/>
                <w:sz w:val="20"/>
                <w:szCs w:val="20"/>
                <w:lang w:val="es-ES"/>
              </w:rPr>
              <w:t xml:space="preserve">y forman parte de ella </w:t>
            </w:r>
            <w:r w:rsidR="00B0484F">
              <w:rPr>
                <w:rFonts w:ascii="Calibri" w:hAnsi="Calibri" w:cs="Calibri"/>
                <w:sz w:val="20"/>
                <w:szCs w:val="20"/>
                <w:lang w:val="es-ES"/>
              </w:rPr>
              <w:t xml:space="preserve">los resultados de la implementación de </w:t>
            </w:r>
            <w:r w:rsidR="00B4269C">
              <w:rPr>
                <w:rFonts w:ascii="Calibri" w:hAnsi="Calibri" w:cs="Calibri"/>
                <w:sz w:val="20"/>
                <w:szCs w:val="20"/>
                <w:lang w:val="es-ES"/>
              </w:rPr>
              <w:t>las actividades mencionadas previamente.</w:t>
            </w:r>
          </w:p>
          <w:p w14:paraId="5F844623" w14:textId="705FF143" w:rsidR="008F5BB2" w:rsidRDefault="008F5BB2" w:rsidP="008F5BB2">
            <w:pPr>
              <w:spacing w:after="0"/>
              <w:rPr>
                <w:rFonts w:ascii="Calibri" w:hAnsi="Calibri" w:cs="Calibri"/>
                <w:sz w:val="20"/>
                <w:szCs w:val="20"/>
                <w:lang w:val="es-ES"/>
              </w:rPr>
            </w:pPr>
          </w:p>
          <w:p w14:paraId="702AAF7F" w14:textId="309B8769" w:rsidR="0096382C" w:rsidRDefault="0096382C" w:rsidP="008F5BB2">
            <w:pPr>
              <w:spacing w:after="0"/>
              <w:rPr>
                <w:rFonts w:ascii="Calibri" w:hAnsi="Calibri" w:cs="Calibri"/>
                <w:sz w:val="20"/>
                <w:szCs w:val="20"/>
                <w:lang w:val="es-ES"/>
              </w:rPr>
            </w:pPr>
          </w:p>
          <w:p w14:paraId="59A68CC0" w14:textId="65729822" w:rsidR="0096382C" w:rsidRDefault="0096382C" w:rsidP="008F5BB2">
            <w:pPr>
              <w:spacing w:after="0"/>
              <w:rPr>
                <w:rFonts w:ascii="Calibri" w:hAnsi="Calibri" w:cs="Calibri"/>
                <w:sz w:val="20"/>
                <w:szCs w:val="20"/>
                <w:lang w:val="es-ES"/>
              </w:rPr>
            </w:pPr>
          </w:p>
          <w:p w14:paraId="78435040" w14:textId="77777777" w:rsidR="0096382C" w:rsidRDefault="0096382C" w:rsidP="008F5BB2">
            <w:pPr>
              <w:spacing w:after="0"/>
              <w:rPr>
                <w:rFonts w:ascii="Calibri" w:hAnsi="Calibri" w:cs="Calibri"/>
                <w:sz w:val="20"/>
                <w:szCs w:val="20"/>
                <w:lang w:val="es-ES"/>
              </w:rPr>
            </w:pPr>
          </w:p>
          <w:p w14:paraId="13D1B16E" w14:textId="7083929D" w:rsidR="001B0050" w:rsidRPr="008F5BB2" w:rsidRDefault="001B0050" w:rsidP="008F5BB2">
            <w:pPr>
              <w:spacing w:after="0"/>
              <w:rPr>
                <w:rFonts w:ascii="Calibri" w:hAnsi="Calibri" w:cs="Calibri"/>
                <w:sz w:val="20"/>
                <w:szCs w:val="20"/>
                <w:lang w:val="es-ES"/>
              </w:rPr>
            </w:pPr>
          </w:p>
        </w:tc>
      </w:tr>
      <w:tr w:rsidR="0038053C" w:rsidRPr="000D23CE" w14:paraId="5639C161" w14:textId="77777777" w:rsidTr="00C70961">
        <w:trPr>
          <w:trHeight w:val="22"/>
        </w:trPr>
        <w:tc>
          <w:tcPr>
            <w:tcW w:w="2767" w:type="dxa"/>
            <w:vMerge w:val="restart"/>
          </w:tcPr>
          <w:p w14:paraId="150FD340" w14:textId="753396F8" w:rsidR="0038053C" w:rsidRPr="008F5BB2" w:rsidRDefault="0038053C" w:rsidP="00FD35EC">
            <w:pPr>
              <w:spacing w:after="0"/>
              <w:rPr>
                <w:rFonts w:asciiTheme="minorHAnsi" w:eastAsiaTheme="minorEastAsia" w:hAnsiTheme="minorHAnsi" w:cstheme="minorHAnsi"/>
                <w:b/>
                <w:bCs/>
                <w:sz w:val="20"/>
                <w:szCs w:val="20"/>
                <w:lang w:val="es-PE"/>
              </w:rPr>
            </w:pPr>
            <w:r w:rsidRPr="008F5BB2">
              <w:rPr>
                <w:rFonts w:asciiTheme="minorHAnsi" w:eastAsiaTheme="minorEastAsia" w:hAnsiTheme="minorHAnsi" w:cstheme="minorHAnsi"/>
                <w:b/>
                <w:bCs/>
                <w:sz w:val="20"/>
                <w:szCs w:val="20"/>
                <w:lang w:val="es-PE"/>
              </w:rPr>
              <w:lastRenderedPageBreak/>
              <w:t>Resultado 2</w:t>
            </w:r>
          </w:p>
          <w:p w14:paraId="281EEC35" w14:textId="79081023" w:rsidR="0038053C" w:rsidRPr="008F5BB2" w:rsidRDefault="0038053C" w:rsidP="00FD35EC">
            <w:pPr>
              <w:spacing w:after="0"/>
              <w:rPr>
                <w:rFonts w:ascii="Calibri" w:hAnsi="Calibri" w:cs="Calibri"/>
                <w:sz w:val="20"/>
                <w:szCs w:val="20"/>
                <w:lang w:val="es-ES"/>
              </w:rPr>
            </w:pPr>
            <w:r w:rsidRPr="008F5BB2">
              <w:rPr>
                <w:rFonts w:ascii="Calibri" w:hAnsi="Calibri" w:cs="Calibri"/>
                <w:sz w:val="20"/>
                <w:szCs w:val="20"/>
                <w:lang w:val="es-ES"/>
              </w:rPr>
              <w:t>Las instituciones del Estado han fortalecido los espacios y mecanismos para la gestión del riesgo de desastres.</w:t>
            </w:r>
          </w:p>
          <w:p w14:paraId="5C43E4A2" w14:textId="4E6F70E9" w:rsidR="0038053C" w:rsidRPr="008F5BB2" w:rsidRDefault="0038053C" w:rsidP="00FD35EC">
            <w:pPr>
              <w:spacing w:after="0"/>
              <w:jc w:val="center"/>
              <w:rPr>
                <w:rFonts w:asciiTheme="minorHAnsi" w:eastAsiaTheme="minorEastAsia" w:hAnsiTheme="minorHAnsi" w:cstheme="minorHAnsi"/>
                <w:b/>
                <w:bCs/>
                <w:sz w:val="20"/>
                <w:szCs w:val="20"/>
                <w:lang w:val="es-PE"/>
              </w:rPr>
            </w:pPr>
          </w:p>
        </w:tc>
        <w:tc>
          <w:tcPr>
            <w:tcW w:w="3486" w:type="dxa"/>
          </w:tcPr>
          <w:p w14:paraId="3F247D44" w14:textId="77777777" w:rsidR="0038053C" w:rsidRPr="008F5BB2" w:rsidRDefault="0038053C" w:rsidP="00FD35EC">
            <w:pPr>
              <w:spacing w:after="0"/>
              <w:rPr>
                <w:rFonts w:asciiTheme="minorHAnsi" w:eastAsiaTheme="minorEastAsia" w:hAnsiTheme="minorHAnsi" w:cstheme="minorHAnsi"/>
                <w:sz w:val="20"/>
                <w:szCs w:val="20"/>
                <w:lang w:val="es-PE"/>
              </w:rPr>
            </w:pPr>
            <w:r w:rsidRPr="008F5BB2">
              <w:rPr>
                <w:rFonts w:asciiTheme="minorHAnsi" w:eastAsiaTheme="minorEastAsia" w:hAnsiTheme="minorHAnsi" w:cstheme="minorHAnsi"/>
                <w:sz w:val="20"/>
                <w:szCs w:val="20"/>
                <w:lang w:val="es-PE"/>
              </w:rPr>
              <w:t>Indicador 2.1</w:t>
            </w:r>
          </w:p>
          <w:p w14:paraId="03578233" w14:textId="75E67C15" w:rsidR="0038053C" w:rsidRPr="008F5BB2" w:rsidRDefault="0038053C" w:rsidP="00FD35EC">
            <w:pPr>
              <w:spacing w:after="0"/>
              <w:rPr>
                <w:rFonts w:asciiTheme="minorHAnsi" w:eastAsiaTheme="minorEastAsia" w:hAnsiTheme="minorHAnsi" w:cstheme="minorHAnsi"/>
                <w:sz w:val="20"/>
                <w:szCs w:val="20"/>
                <w:lang w:val="es-PE"/>
              </w:rPr>
            </w:pPr>
            <w:r w:rsidRPr="008F5BB2">
              <w:rPr>
                <w:rFonts w:ascii="Calibri" w:hAnsi="Calibri" w:cs="Calibri"/>
                <w:b/>
                <w:bCs/>
                <w:sz w:val="20"/>
                <w:szCs w:val="20"/>
                <w:lang w:val="es-ES"/>
              </w:rPr>
              <w:t>Número de instituciones del SINAGERD en las áreas seleccionadas que aplican el Plan de Monitoreo y Evaluación de PLANAGERD,</w:t>
            </w:r>
            <w:r w:rsidRPr="008F5BB2">
              <w:rPr>
                <w:rFonts w:ascii="Calibri" w:hAnsi="Calibri" w:cs="Calibri"/>
                <w:sz w:val="20"/>
                <w:szCs w:val="20"/>
                <w:lang w:val="es-ES"/>
              </w:rPr>
              <w:t xml:space="preserve"> y basan su planificación en los resultados respectivos.</w:t>
            </w:r>
          </w:p>
        </w:tc>
        <w:tc>
          <w:tcPr>
            <w:tcW w:w="993" w:type="dxa"/>
            <w:vAlign w:val="center"/>
          </w:tcPr>
          <w:p w14:paraId="4AD484CD" w14:textId="4E485368" w:rsidR="0038053C" w:rsidRPr="008F5BB2" w:rsidRDefault="00C655E1" w:rsidP="00FD35EC">
            <w:pPr>
              <w:spacing w:after="0"/>
              <w:jc w:val="center"/>
              <w:rPr>
                <w:rFonts w:asciiTheme="minorHAnsi" w:eastAsiaTheme="minorEastAsia" w:hAnsiTheme="minorHAnsi" w:cstheme="minorHAnsi"/>
                <w:sz w:val="20"/>
                <w:szCs w:val="20"/>
                <w:lang w:val="es-PE"/>
              </w:rPr>
            </w:pPr>
            <w:r w:rsidRPr="008F5BB2">
              <w:rPr>
                <w:rFonts w:asciiTheme="minorHAnsi" w:eastAsiaTheme="minorEastAsia" w:hAnsiTheme="minorHAnsi" w:cstheme="minorHAnsi"/>
                <w:sz w:val="20"/>
                <w:szCs w:val="20"/>
                <w:lang w:val="es-PE"/>
              </w:rPr>
              <w:t>0</w:t>
            </w:r>
          </w:p>
        </w:tc>
        <w:tc>
          <w:tcPr>
            <w:tcW w:w="857" w:type="dxa"/>
            <w:vAlign w:val="center"/>
          </w:tcPr>
          <w:p w14:paraId="48B86C6B" w14:textId="7678FE21" w:rsidR="0038053C" w:rsidRPr="008F5BB2" w:rsidRDefault="00C655E1" w:rsidP="00FD35EC">
            <w:pPr>
              <w:spacing w:after="0"/>
              <w:jc w:val="center"/>
              <w:rPr>
                <w:rFonts w:asciiTheme="minorHAnsi" w:eastAsiaTheme="minorEastAsia" w:hAnsiTheme="minorHAnsi" w:cstheme="minorHAnsi"/>
                <w:sz w:val="20"/>
                <w:szCs w:val="20"/>
                <w:lang w:val="es-PE"/>
              </w:rPr>
            </w:pPr>
            <w:r w:rsidRPr="008F5BB2">
              <w:rPr>
                <w:rFonts w:asciiTheme="minorHAnsi" w:eastAsiaTheme="minorEastAsia" w:hAnsiTheme="minorHAnsi" w:cstheme="minorHAnsi"/>
                <w:sz w:val="20"/>
                <w:szCs w:val="20"/>
                <w:lang w:val="es-PE"/>
              </w:rPr>
              <w:t>06</w:t>
            </w:r>
          </w:p>
        </w:tc>
        <w:tc>
          <w:tcPr>
            <w:tcW w:w="1543" w:type="dxa"/>
            <w:vAlign w:val="center"/>
          </w:tcPr>
          <w:p w14:paraId="210138C4" w14:textId="6C1AEEDE" w:rsidR="0038053C" w:rsidRPr="008F5BB2" w:rsidRDefault="00E746C8" w:rsidP="00FD35EC">
            <w:pPr>
              <w:spacing w:after="0"/>
              <w:jc w:val="center"/>
              <w:rPr>
                <w:rFonts w:asciiTheme="minorHAnsi" w:eastAsiaTheme="minorEastAsia" w:hAnsiTheme="minorHAnsi" w:cstheme="minorHAnsi"/>
                <w:sz w:val="20"/>
                <w:szCs w:val="20"/>
                <w:lang w:val="es-PE"/>
              </w:rPr>
            </w:pPr>
            <w:r w:rsidRPr="008F5BB2">
              <w:rPr>
                <w:rFonts w:asciiTheme="minorHAnsi" w:eastAsiaTheme="minorEastAsia" w:hAnsiTheme="minorHAnsi" w:cstheme="minorHAnsi"/>
                <w:sz w:val="20"/>
                <w:szCs w:val="20"/>
                <w:lang w:val="es-PE"/>
              </w:rPr>
              <w:t>3</w:t>
            </w:r>
          </w:p>
        </w:tc>
        <w:tc>
          <w:tcPr>
            <w:tcW w:w="5799" w:type="dxa"/>
          </w:tcPr>
          <w:p w14:paraId="074EE25E" w14:textId="1C71BEC4" w:rsidR="0038053C" w:rsidRPr="008F5BB2" w:rsidRDefault="002F62BA" w:rsidP="00FD35EC">
            <w:pPr>
              <w:spacing w:after="0"/>
              <w:rPr>
                <w:rFonts w:ascii="Calibri" w:hAnsi="Calibri" w:cs="Calibri"/>
                <w:sz w:val="20"/>
                <w:szCs w:val="20"/>
                <w:lang w:val="es-ES"/>
              </w:rPr>
            </w:pPr>
            <w:r w:rsidRPr="008F5BB2">
              <w:rPr>
                <w:rFonts w:ascii="Calibri" w:hAnsi="Calibri" w:cs="Calibri"/>
                <w:sz w:val="20"/>
                <w:szCs w:val="20"/>
                <w:lang w:val="es-ES"/>
              </w:rPr>
              <w:t xml:space="preserve">En proceso. </w:t>
            </w:r>
            <w:r w:rsidR="00521552" w:rsidRPr="008F5BB2">
              <w:rPr>
                <w:rFonts w:ascii="Calibri" w:hAnsi="Calibri" w:cs="Calibri"/>
                <w:b/>
                <w:bCs/>
                <w:sz w:val="20"/>
                <w:szCs w:val="20"/>
                <w:lang w:val="es-ES"/>
              </w:rPr>
              <w:t>La Presidencia del Consejo de Ministros, INDECI y CENEPRED</w:t>
            </w:r>
            <w:r w:rsidR="004A62DD" w:rsidRPr="008F5BB2">
              <w:rPr>
                <w:rFonts w:ascii="Calibri" w:hAnsi="Calibri" w:cs="Calibri"/>
                <w:b/>
                <w:bCs/>
                <w:sz w:val="20"/>
                <w:szCs w:val="20"/>
                <w:lang w:val="es-ES"/>
              </w:rPr>
              <w:t xml:space="preserve">, </w:t>
            </w:r>
            <w:r w:rsidR="008F5BB2">
              <w:rPr>
                <w:rFonts w:ascii="Calibri" w:hAnsi="Calibri" w:cs="Calibri"/>
                <w:b/>
                <w:bCs/>
                <w:sz w:val="20"/>
                <w:szCs w:val="20"/>
                <w:lang w:val="es-ES"/>
              </w:rPr>
              <w:t xml:space="preserve">aplicarán las herramientas que se </w:t>
            </w:r>
            <w:r w:rsidR="00A351DD">
              <w:rPr>
                <w:rFonts w:ascii="Calibri" w:hAnsi="Calibri" w:cs="Calibri"/>
                <w:b/>
                <w:bCs/>
                <w:sz w:val="20"/>
                <w:szCs w:val="20"/>
                <w:lang w:val="es-ES"/>
              </w:rPr>
              <w:t>vienen desarrollando</w:t>
            </w:r>
            <w:r w:rsidR="008F5BB2">
              <w:rPr>
                <w:rFonts w:ascii="Calibri" w:hAnsi="Calibri" w:cs="Calibri"/>
                <w:b/>
                <w:bCs/>
                <w:sz w:val="20"/>
                <w:szCs w:val="20"/>
                <w:lang w:val="es-ES"/>
              </w:rPr>
              <w:t xml:space="preserve"> para el </w:t>
            </w:r>
            <w:r w:rsidR="006C001E" w:rsidRPr="008F5BB2">
              <w:rPr>
                <w:rFonts w:ascii="Calibri" w:hAnsi="Calibri" w:cs="Calibri"/>
                <w:sz w:val="20"/>
                <w:szCs w:val="20"/>
                <w:lang w:val="es-ES"/>
              </w:rPr>
              <w:t>Monitoreo, Seguimiento y Evaluación del PLANAGERD</w:t>
            </w:r>
            <w:r w:rsidR="005974D7" w:rsidRPr="008F5BB2">
              <w:rPr>
                <w:rFonts w:ascii="Calibri" w:hAnsi="Calibri" w:cs="Calibri"/>
                <w:sz w:val="20"/>
                <w:szCs w:val="20"/>
                <w:lang w:val="es-ES"/>
              </w:rPr>
              <w:t xml:space="preserve"> (PMSE)</w:t>
            </w:r>
            <w:r w:rsidR="006C001E" w:rsidRPr="008F5BB2">
              <w:rPr>
                <w:rFonts w:ascii="Calibri" w:hAnsi="Calibri" w:cs="Calibri"/>
                <w:sz w:val="20"/>
                <w:szCs w:val="20"/>
                <w:lang w:val="es-ES"/>
              </w:rPr>
              <w:t xml:space="preserve"> cuya </w:t>
            </w:r>
            <w:r w:rsidR="00055CD8" w:rsidRPr="008F5BB2">
              <w:rPr>
                <w:rFonts w:ascii="Calibri" w:hAnsi="Calibri" w:cs="Calibri"/>
                <w:sz w:val="20"/>
                <w:szCs w:val="20"/>
                <w:lang w:val="es-ES"/>
              </w:rPr>
              <w:t xml:space="preserve">formulación e integración apoya </w:t>
            </w:r>
            <w:r w:rsidR="006C001E" w:rsidRPr="008F5BB2">
              <w:rPr>
                <w:rFonts w:ascii="Calibri" w:hAnsi="Calibri" w:cs="Calibri"/>
                <w:sz w:val="20"/>
                <w:szCs w:val="20"/>
                <w:lang w:val="es-ES"/>
              </w:rPr>
              <w:t>el Proyecto</w:t>
            </w:r>
            <w:r w:rsidR="00055CD8" w:rsidRPr="008F5BB2">
              <w:rPr>
                <w:rFonts w:ascii="Calibri" w:hAnsi="Calibri" w:cs="Calibri"/>
                <w:sz w:val="20"/>
                <w:szCs w:val="20"/>
                <w:lang w:val="es-ES"/>
              </w:rPr>
              <w:t>.</w:t>
            </w:r>
            <w:r w:rsidR="00F51906" w:rsidRPr="008F5BB2">
              <w:rPr>
                <w:rFonts w:ascii="Calibri" w:hAnsi="Calibri" w:cs="Calibri"/>
                <w:sz w:val="20"/>
                <w:szCs w:val="20"/>
                <w:lang w:val="es-ES"/>
              </w:rPr>
              <w:t xml:space="preserve"> </w:t>
            </w:r>
            <w:r w:rsidR="006C001E" w:rsidRPr="008F5BB2">
              <w:rPr>
                <w:rFonts w:ascii="Calibri" w:hAnsi="Calibri" w:cs="Calibri"/>
                <w:sz w:val="20"/>
                <w:szCs w:val="20"/>
                <w:lang w:val="es-ES"/>
              </w:rPr>
              <w:t xml:space="preserve"> </w:t>
            </w:r>
            <w:r w:rsidR="00B72986" w:rsidRPr="008F5BB2">
              <w:rPr>
                <w:rFonts w:ascii="Calibri" w:hAnsi="Calibri" w:cs="Calibri"/>
                <w:sz w:val="20"/>
                <w:szCs w:val="20"/>
                <w:lang w:val="es-ES"/>
              </w:rPr>
              <w:t xml:space="preserve">Se ha desarrollado el análisis situacional de las herramientas de monitoreo, seguimiento y evaluación del PLANAGERD, en base a la cual se están desarrollando </w:t>
            </w:r>
            <w:r w:rsidR="00A351DD">
              <w:rPr>
                <w:rFonts w:ascii="Calibri" w:hAnsi="Calibri" w:cs="Calibri"/>
                <w:sz w:val="20"/>
                <w:szCs w:val="20"/>
                <w:lang w:val="es-ES"/>
              </w:rPr>
              <w:t>el</w:t>
            </w:r>
            <w:r w:rsidR="00B72986" w:rsidRPr="008F5BB2">
              <w:rPr>
                <w:rFonts w:ascii="Calibri" w:hAnsi="Calibri" w:cs="Calibri"/>
                <w:sz w:val="20"/>
                <w:szCs w:val="20"/>
                <w:lang w:val="es-ES"/>
              </w:rPr>
              <w:t xml:space="preserve"> PMSE para la gestión prospectiva y correctiva en coordinación con CENEPRED</w:t>
            </w:r>
            <w:r w:rsidR="00A351DD">
              <w:rPr>
                <w:rFonts w:ascii="Calibri" w:hAnsi="Calibri" w:cs="Calibri"/>
                <w:sz w:val="20"/>
                <w:szCs w:val="20"/>
                <w:lang w:val="es-ES"/>
              </w:rPr>
              <w:t>, mejora de la ENAGERD y de los sistemas informáticos para visualizar los resultados</w:t>
            </w:r>
            <w:r w:rsidR="00B72986" w:rsidRPr="008F5BB2">
              <w:rPr>
                <w:rFonts w:ascii="Calibri" w:hAnsi="Calibri" w:cs="Calibri"/>
                <w:sz w:val="20"/>
                <w:szCs w:val="20"/>
                <w:lang w:val="es-ES"/>
              </w:rPr>
              <w:t>.</w:t>
            </w:r>
          </w:p>
          <w:p w14:paraId="6CFF10D8" w14:textId="67A02F99" w:rsidR="002F62BA" w:rsidRPr="008F5BB2" w:rsidRDefault="002F62BA" w:rsidP="00FD35EC">
            <w:pPr>
              <w:spacing w:after="0"/>
              <w:jc w:val="center"/>
              <w:rPr>
                <w:rFonts w:asciiTheme="minorHAnsi" w:eastAsiaTheme="minorEastAsia" w:hAnsiTheme="minorHAnsi" w:cstheme="minorHAnsi"/>
                <w:b/>
                <w:bCs/>
                <w:sz w:val="20"/>
                <w:szCs w:val="20"/>
                <w:lang w:val="es-PE"/>
              </w:rPr>
            </w:pPr>
          </w:p>
        </w:tc>
      </w:tr>
      <w:tr w:rsidR="0038053C" w:rsidRPr="000D23CE" w14:paraId="564EC970" w14:textId="77777777" w:rsidTr="00C70961">
        <w:trPr>
          <w:trHeight w:val="296"/>
        </w:trPr>
        <w:tc>
          <w:tcPr>
            <w:tcW w:w="2767" w:type="dxa"/>
            <w:vMerge/>
          </w:tcPr>
          <w:p w14:paraId="5E4D8C87" w14:textId="77777777" w:rsidR="0038053C" w:rsidRPr="008F5BB2" w:rsidRDefault="0038053C" w:rsidP="00FD35EC">
            <w:pPr>
              <w:spacing w:after="0"/>
              <w:rPr>
                <w:rFonts w:asciiTheme="minorHAnsi" w:hAnsiTheme="minorHAnsi" w:cstheme="minorHAnsi"/>
                <w:sz w:val="20"/>
                <w:szCs w:val="20"/>
                <w:lang w:val="es-PE"/>
              </w:rPr>
            </w:pPr>
          </w:p>
        </w:tc>
        <w:tc>
          <w:tcPr>
            <w:tcW w:w="3486" w:type="dxa"/>
          </w:tcPr>
          <w:p w14:paraId="7239F1ED" w14:textId="77777777" w:rsidR="0038053C" w:rsidRPr="008F5BB2" w:rsidRDefault="0038053C" w:rsidP="00FD35EC">
            <w:pPr>
              <w:spacing w:after="0"/>
              <w:rPr>
                <w:rFonts w:asciiTheme="minorHAnsi" w:eastAsiaTheme="minorEastAsia" w:hAnsiTheme="minorHAnsi" w:cstheme="minorHAnsi"/>
                <w:sz w:val="20"/>
                <w:szCs w:val="20"/>
                <w:lang w:val="es-PE"/>
              </w:rPr>
            </w:pPr>
            <w:r w:rsidRPr="008F5BB2">
              <w:rPr>
                <w:rFonts w:asciiTheme="minorHAnsi" w:eastAsiaTheme="minorEastAsia" w:hAnsiTheme="minorHAnsi" w:cstheme="minorHAnsi"/>
                <w:sz w:val="20"/>
                <w:szCs w:val="20"/>
                <w:lang w:val="es-PE"/>
              </w:rPr>
              <w:t>Indicador 2.2</w:t>
            </w:r>
          </w:p>
          <w:p w14:paraId="09D32C92" w14:textId="6B84F037" w:rsidR="0038053C" w:rsidRPr="008F5BB2" w:rsidRDefault="00823FC2" w:rsidP="00FD35EC">
            <w:pPr>
              <w:spacing w:after="0"/>
              <w:rPr>
                <w:rFonts w:asciiTheme="minorHAnsi" w:eastAsiaTheme="minorEastAsia" w:hAnsiTheme="minorHAnsi" w:cstheme="minorHAnsi"/>
                <w:sz w:val="20"/>
                <w:szCs w:val="20"/>
                <w:lang w:val="es-PE"/>
              </w:rPr>
            </w:pPr>
            <w:r w:rsidRPr="008F5BB2">
              <w:rPr>
                <w:rFonts w:ascii="Calibri" w:hAnsi="Calibri" w:cs="Calibri"/>
                <w:sz w:val="20"/>
                <w:szCs w:val="20"/>
                <w:lang w:val="es-ES"/>
              </w:rPr>
              <w:t>Número de herramientas desarrolladas y actualizadas para apoyar el funcionamiento y la operatividad del SINAGERD.</w:t>
            </w:r>
          </w:p>
        </w:tc>
        <w:tc>
          <w:tcPr>
            <w:tcW w:w="993" w:type="dxa"/>
            <w:vAlign w:val="center"/>
          </w:tcPr>
          <w:p w14:paraId="12D48927" w14:textId="49A8440C" w:rsidR="0038053C" w:rsidRPr="008F5BB2" w:rsidRDefault="009D5979" w:rsidP="00FD35EC">
            <w:pPr>
              <w:spacing w:after="0"/>
              <w:jc w:val="center"/>
              <w:rPr>
                <w:rFonts w:asciiTheme="minorHAnsi" w:eastAsiaTheme="minorEastAsia" w:hAnsiTheme="minorHAnsi" w:cstheme="minorHAnsi"/>
                <w:sz w:val="20"/>
                <w:szCs w:val="20"/>
                <w:lang w:val="es-PE"/>
              </w:rPr>
            </w:pPr>
            <w:r w:rsidRPr="008F5BB2">
              <w:rPr>
                <w:rFonts w:asciiTheme="minorHAnsi" w:eastAsiaTheme="minorEastAsia" w:hAnsiTheme="minorHAnsi" w:cstheme="minorHAnsi"/>
                <w:sz w:val="20"/>
                <w:szCs w:val="20"/>
                <w:lang w:val="es-PE"/>
              </w:rPr>
              <w:t>0</w:t>
            </w:r>
          </w:p>
        </w:tc>
        <w:tc>
          <w:tcPr>
            <w:tcW w:w="857" w:type="dxa"/>
            <w:vAlign w:val="center"/>
          </w:tcPr>
          <w:p w14:paraId="10AFD554" w14:textId="2D8A47B8" w:rsidR="0038053C" w:rsidRPr="008F5BB2" w:rsidRDefault="00495930" w:rsidP="00FD35EC">
            <w:pPr>
              <w:spacing w:after="0"/>
              <w:jc w:val="center"/>
              <w:rPr>
                <w:rFonts w:asciiTheme="minorHAnsi" w:eastAsiaTheme="minorEastAsia" w:hAnsiTheme="minorHAnsi" w:cstheme="minorHAnsi"/>
                <w:sz w:val="20"/>
                <w:szCs w:val="20"/>
                <w:lang w:val="es-PE"/>
              </w:rPr>
            </w:pPr>
            <w:r w:rsidRPr="008F5BB2">
              <w:rPr>
                <w:rFonts w:asciiTheme="minorHAnsi" w:eastAsiaTheme="minorEastAsia" w:hAnsiTheme="minorHAnsi" w:cstheme="minorHAnsi"/>
                <w:sz w:val="20"/>
                <w:szCs w:val="20"/>
                <w:lang w:val="es-PE"/>
              </w:rPr>
              <w:t>0</w:t>
            </w:r>
            <w:r w:rsidR="009D5979" w:rsidRPr="008F5BB2">
              <w:rPr>
                <w:rFonts w:asciiTheme="minorHAnsi" w:eastAsiaTheme="minorEastAsia" w:hAnsiTheme="minorHAnsi" w:cstheme="minorHAnsi"/>
                <w:sz w:val="20"/>
                <w:szCs w:val="20"/>
                <w:lang w:val="es-PE"/>
              </w:rPr>
              <w:t>2</w:t>
            </w:r>
          </w:p>
        </w:tc>
        <w:tc>
          <w:tcPr>
            <w:tcW w:w="1543" w:type="dxa"/>
            <w:vAlign w:val="center"/>
          </w:tcPr>
          <w:p w14:paraId="7BD31AD7" w14:textId="604AAAAA" w:rsidR="0038053C" w:rsidRPr="008F5BB2" w:rsidRDefault="00E746C8" w:rsidP="00FD35EC">
            <w:pPr>
              <w:spacing w:after="0"/>
              <w:jc w:val="center"/>
              <w:rPr>
                <w:rFonts w:asciiTheme="minorHAnsi" w:eastAsiaTheme="minorEastAsia" w:hAnsiTheme="minorHAnsi" w:cstheme="minorHAnsi"/>
                <w:sz w:val="20"/>
                <w:szCs w:val="20"/>
                <w:lang w:val="es-PE"/>
              </w:rPr>
            </w:pPr>
            <w:r w:rsidRPr="008F5BB2">
              <w:rPr>
                <w:rFonts w:asciiTheme="minorHAnsi" w:eastAsiaTheme="minorEastAsia" w:hAnsiTheme="minorHAnsi" w:cstheme="minorHAnsi"/>
                <w:sz w:val="20"/>
                <w:szCs w:val="20"/>
                <w:lang w:val="es-PE"/>
              </w:rPr>
              <w:t>3</w:t>
            </w:r>
          </w:p>
        </w:tc>
        <w:tc>
          <w:tcPr>
            <w:tcW w:w="5799" w:type="dxa"/>
          </w:tcPr>
          <w:p w14:paraId="6B07FF3F" w14:textId="7CC19A2B" w:rsidR="0038053C" w:rsidRPr="008F5BB2" w:rsidRDefault="00F66106" w:rsidP="00FD35EC">
            <w:pPr>
              <w:spacing w:after="0"/>
              <w:rPr>
                <w:rFonts w:ascii="Calibri" w:hAnsi="Calibri" w:cs="Calibri"/>
                <w:sz w:val="20"/>
                <w:szCs w:val="20"/>
                <w:lang w:val="es-ES"/>
              </w:rPr>
            </w:pPr>
            <w:r w:rsidRPr="008F5BB2">
              <w:rPr>
                <w:rFonts w:ascii="Calibri" w:hAnsi="Calibri" w:cs="Calibri"/>
                <w:sz w:val="20"/>
                <w:szCs w:val="20"/>
                <w:lang w:val="es-ES"/>
              </w:rPr>
              <w:t xml:space="preserve">En proceso. </w:t>
            </w:r>
            <w:r w:rsidR="003326E3" w:rsidRPr="008F5BB2">
              <w:rPr>
                <w:rFonts w:ascii="Calibri" w:hAnsi="Calibri" w:cs="Calibri"/>
                <w:sz w:val="20"/>
                <w:szCs w:val="20"/>
                <w:lang w:val="es-ES"/>
              </w:rPr>
              <w:t>Se consideran</w:t>
            </w:r>
            <w:r w:rsidR="004E755E" w:rsidRPr="008F5BB2">
              <w:rPr>
                <w:rFonts w:ascii="Calibri" w:hAnsi="Calibri" w:cs="Calibri"/>
                <w:sz w:val="20"/>
                <w:szCs w:val="20"/>
                <w:lang w:val="es-ES"/>
              </w:rPr>
              <w:t xml:space="preserve"> como herramientas </w:t>
            </w:r>
            <w:r w:rsidR="004E755E" w:rsidRPr="008F5BB2">
              <w:rPr>
                <w:rFonts w:ascii="Calibri" w:hAnsi="Calibri" w:cs="Calibri"/>
                <w:b/>
                <w:bCs/>
                <w:sz w:val="20"/>
                <w:szCs w:val="20"/>
                <w:lang w:val="es-ES"/>
              </w:rPr>
              <w:t xml:space="preserve">el Reporte de una Misión </w:t>
            </w:r>
            <w:r w:rsidR="00F23E8D" w:rsidRPr="008F5BB2">
              <w:rPr>
                <w:rFonts w:ascii="Calibri" w:hAnsi="Calibri" w:cs="Calibri"/>
                <w:b/>
                <w:bCs/>
                <w:sz w:val="20"/>
                <w:szCs w:val="20"/>
                <w:lang w:val="es-ES"/>
              </w:rPr>
              <w:t>Inter agencial</w:t>
            </w:r>
            <w:r w:rsidR="004E755E" w:rsidRPr="008F5BB2">
              <w:rPr>
                <w:rFonts w:ascii="Calibri" w:hAnsi="Calibri" w:cs="Calibri"/>
                <w:b/>
                <w:bCs/>
                <w:sz w:val="20"/>
                <w:szCs w:val="20"/>
                <w:lang w:val="es-ES"/>
              </w:rPr>
              <w:t xml:space="preserve"> </w:t>
            </w:r>
            <w:r w:rsidR="00C302F3" w:rsidRPr="008F5BB2">
              <w:rPr>
                <w:rFonts w:ascii="Calibri" w:hAnsi="Calibri" w:cs="Calibri"/>
                <w:b/>
                <w:bCs/>
                <w:sz w:val="20"/>
                <w:szCs w:val="20"/>
                <w:lang w:val="es-ES"/>
              </w:rPr>
              <w:t>para el análisis de la implementación</w:t>
            </w:r>
            <w:r w:rsidR="00C302F3" w:rsidRPr="008F5BB2">
              <w:rPr>
                <w:rFonts w:ascii="Calibri" w:hAnsi="Calibri" w:cs="Calibri"/>
                <w:sz w:val="20"/>
                <w:szCs w:val="20"/>
                <w:lang w:val="es-ES"/>
              </w:rPr>
              <w:t xml:space="preserve"> de la GRD en el Perú y el desarrollo del </w:t>
            </w:r>
            <w:r w:rsidR="00C302F3" w:rsidRPr="008F5BB2">
              <w:rPr>
                <w:rFonts w:ascii="Calibri" w:hAnsi="Calibri" w:cs="Calibri"/>
                <w:b/>
                <w:bCs/>
                <w:sz w:val="20"/>
                <w:szCs w:val="20"/>
                <w:lang w:val="es-ES"/>
              </w:rPr>
              <w:t xml:space="preserve">Plan de Monitoreo, Seguimiento y Evaluación de la gestión </w:t>
            </w:r>
            <w:r w:rsidR="00956ED5" w:rsidRPr="008F5BB2">
              <w:rPr>
                <w:rFonts w:ascii="Calibri" w:hAnsi="Calibri" w:cs="Calibri"/>
                <w:b/>
                <w:bCs/>
                <w:sz w:val="20"/>
                <w:szCs w:val="20"/>
                <w:lang w:val="es-ES"/>
              </w:rPr>
              <w:t>prospectiva y correctiva del riesgo de desastre</w:t>
            </w:r>
            <w:r w:rsidR="00956ED5" w:rsidRPr="008F5BB2">
              <w:rPr>
                <w:rFonts w:ascii="Calibri" w:hAnsi="Calibri" w:cs="Calibri"/>
                <w:sz w:val="20"/>
                <w:szCs w:val="20"/>
                <w:lang w:val="es-ES"/>
              </w:rPr>
              <w:t xml:space="preserve">s. </w:t>
            </w:r>
            <w:r w:rsidRPr="008F5BB2">
              <w:rPr>
                <w:rFonts w:ascii="Calibri" w:hAnsi="Calibri" w:cs="Calibri"/>
                <w:sz w:val="20"/>
                <w:szCs w:val="20"/>
                <w:lang w:val="es-ES"/>
              </w:rPr>
              <w:t xml:space="preserve">El reporte de la Misión </w:t>
            </w:r>
            <w:r w:rsidR="00F23E8D" w:rsidRPr="008F5BB2">
              <w:rPr>
                <w:rFonts w:ascii="Calibri" w:hAnsi="Calibri" w:cs="Calibri"/>
                <w:sz w:val="20"/>
                <w:szCs w:val="20"/>
                <w:lang w:val="es-ES"/>
              </w:rPr>
              <w:t>Inter agencial</w:t>
            </w:r>
            <w:r w:rsidRPr="008F5BB2">
              <w:rPr>
                <w:rFonts w:ascii="Calibri" w:hAnsi="Calibri" w:cs="Calibri"/>
                <w:sz w:val="20"/>
                <w:szCs w:val="20"/>
                <w:lang w:val="es-ES"/>
              </w:rPr>
              <w:t xml:space="preserve"> </w:t>
            </w:r>
            <w:r w:rsidR="00787F18">
              <w:rPr>
                <w:rFonts w:ascii="Calibri" w:hAnsi="Calibri" w:cs="Calibri"/>
                <w:sz w:val="20"/>
                <w:szCs w:val="20"/>
                <w:lang w:val="es-ES"/>
              </w:rPr>
              <w:t xml:space="preserve">se desarrollará en coordinación con PMA, OCHA, UNFPA y OIM entre los meses de agosto y setiembre. Para ello, PMA está a cargo del financiamiento de dicha actividad, que </w:t>
            </w:r>
            <w:r w:rsidR="0086130F" w:rsidRPr="008F5BB2">
              <w:rPr>
                <w:rFonts w:ascii="Calibri" w:hAnsi="Calibri" w:cs="Calibri"/>
                <w:sz w:val="20"/>
                <w:szCs w:val="20"/>
                <w:lang w:val="es-ES"/>
              </w:rPr>
              <w:t>se ha visto retrasad</w:t>
            </w:r>
            <w:r w:rsidR="00787F18">
              <w:rPr>
                <w:rFonts w:ascii="Calibri" w:hAnsi="Calibri" w:cs="Calibri"/>
                <w:sz w:val="20"/>
                <w:szCs w:val="20"/>
                <w:lang w:val="es-ES"/>
              </w:rPr>
              <w:t>a</w:t>
            </w:r>
            <w:r w:rsidR="0086130F" w:rsidRPr="008F5BB2">
              <w:rPr>
                <w:rFonts w:ascii="Calibri" w:hAnsi="Calibri" w:cs="Calibri"/>
                <w:sz w:val="20"/>
                <w:szCs w:val="20"/>
                <w:lang w:val="es-ES"/>
              </w:rPr>
              <w:t xml:space="preserve"> por la pandemi</w:t>
            </w:r>
            <w:r w:rsidR="00666D44" w:rsidRPr="008F5BB2">
              <w:rPr>
                <w:rFonts w:ascii="Calibri" w:hAnsi="Calibri" w:cs="Calibri"/>
                <w:sz w:val="20"/>
                <w:szCs w:val="20"/>
                <w:lang w:val="es-ES"/>
              </w:rPr>
              <w:t>a</w:t>
            </w:r>
            <w:r w:rsidR="0086130F" w:rsidRPr="008F5BB2">
              <w:rPr>
                <w:rFonts w:ascii="Calibri" w:hAnsi="Calibri" w:cs="Calibri"/>
                <w:sz w:val="20"/>
                <w:szCs w:val="20"/>
                <w:lang w:val="es-ES"/>
              </w:rPr>
              <w:t xml:space="preserve"> del COVID-19.</w:t>
            </w:r>
            <w:r w:rsidR="00A351DD">
              <w:rPr>
                <w:rFonts w:ascii="Calibri" w:hAnsi="Calibri" w:cs="Calibri"/>
                <w:sz w:val="20"/>
                <w:szCs w:val="20"/>
                <w:lang w:val="es-ES"/>
              </w:rPr>
              <w:t xml:space="preserve"> </w:t>
            </w:r>
            <w:r w:rsidR="00787F18">
              <w:rPr>
                <w:rFonts w:ascii="Calibri" w:hAnsi="Calibri" w:cs="Calibri"/>
                <w:sz w:val="20"/>
                <w:szCs w:val="20"/>
                <w:lang w:val="es-ES"/>
              </w:rPr>
              <w:t>El</w:t>
            </w:r>
            <w:r w:rsidR="003326E3" w:rsidRPr="008F5BB2">
              <w:rPr>
                <w:rFonts w:ascii="Calibri" w:hAnsi="Calibri" w:cs="Calibri"/>
                <w:sz w:val="20"/>
                <w:szCs w:val="20"/>
                <w:lang w:val="es-ES"/>
              </w:rPr>
              <w:t xml:space="preserve"> Plan de Monitoreo, Seguimiento y Evaluación </w:t>
            </w:r>
            <w:r w:rsidR="00B3198C" w:rsidRPr="00B3198C">
              <w:rPr>
                <w:rFonts w:ascii="Calibri" w:hAnsi="Calibri" w:cs="Calibri"/>
                <w:sz w:val="20"/>
                <w:szCs w:val="20"/>
                <w:lang w:val="es-ES"/>
              </w:rPr>
              <w:t>de la gestión prospectiva y correctiva del riesgo de desastre</w:t>
            </w:r>
            <w:r w:rsidR="00B3198C" w:rsidRPr="008F5BB2">
              <w:rPr>
                <w:rFonts w:ascii="Calibri" w:hAnsi="Calibri" w:cs="Calibri"/>
                <w:sz w:val="20"/>
                <w:szCs w:val="20"/>
                <w:lang w:val="es-ES"/>
              </w:rPr>
              <w:t>s</w:t>
            </w:r>
            <w:r w:rsidR="003326E3" w:rsidRPr="008F5BB2">
              <w:rPr>
                <w:rFonts w:ascii="Calibri" w:hAnsi="Calibri" w:cs="Calibri"/>
                <w:sz w:val="20"/>
                <w:szCs w:val="20"/>
                <w:lang w:val="es-ES"/>
              </w:rPr>
              <w:t xml:space="preserve">, se </w:t>
            </w:r>
            <w:r w:rsidR="00B3198C">
              <w:rPr>
                <w:rFonts w:ascii="Calibri" w:hAnsi="Calibri" w:cs="Calibri"/>
                <w:sz w:val="20"/>
                <w:szCs w:val="20"/>
                <w:lang w:val="es-ES"/>
              </w:rPr>
              <w:t xml:space="preserve">viene culminando en coordinación con </w:t>
            </w:r>
            <w:r w:rsidR="003326E3" w:rsidRPr="008F5BB2">
              <w:rPr>
                <w:rFonts w:ascii="Calibri" w:hAnsi="Calibri" w:cs="Calibri"/>
                <w:sz w:val="20"/>
                <w:szCs w:val="20"/>
                <w:lang w:val="es-ES"/>
              </w:rPr>
              <w:t>CENEPRED.</w:t>
            </w:r>
          </w:p>
          <w:p w14:paraId="04D6C6C5" w14:textId="210F8257" w:rsidR="00CC4256" w:rsidRPr="008F5BB2" w:rsidRDefault="00CC4256" w:rsidP="00FD35EC">
            <w:pPr>
              <w:spacing w:after="0"/>
              <w:rPr>
                <w:rFonts w:asciiTheme="minorHAnsi" w:eastAsiaTheme="minorEastAsia" w:hAnsiTheme="minorHAnsi" w:cstheme="minorHAnsi"/>
                <w:b/>
                <w:bCs/>
                <w:sz w:val="20"/>
                <w:szCs w:val="20"/>
                <w:lang w:val="es-PE"/>
              </w:rPr>
            </w:pPr>
          </w:p>
        </w:tc>
      </w:tr>
      <w:tr w:rsidR="0038053C" w:rsidRPr="000D23CE" w14:paraId="443A0490" w14:textId="77777777" w:rsidTr="00C70961">
        <w:trPr>
          <w:trHeight w:val="296"/>
        </w:trPr>
        <w:tc>
          <w:tcPr>
            <w:tcW w:w="2767" w:type="dxa"/>
            <w:vMerge/>
          </w:tcPr>
          <w:p w14:paraId="64998D1F" w14:textId="77777777" w:rsidR="0038053C" w:rsidRPr="008F5BB2" w:rsidRDefault="0038053C" w:rsidP="00FD35EC">
            <w:pPr>
              <w:spacing w:after="0"/>
              <w:rPr>
                <w:rFonts w:asciiTheme="minorHAnsi" w:hAnsiTheme="minorHAnsi" w:cstheme="minorHAnsi"/>
                <w:sz w:val="20"/>
                <w:szCs w:val="20"/>
                <w:lang w:val="es-PE"/>
              </w:rPr>
            </w:pPr>
          </w:p>
        </w:tc>
        <w:tc>
          <w:tcPr>
            <w:tcW w:w="3486" w:type="dxa"/>
          </w:tcPr>
          <w:p w14:paraId="3F447F81" w14:textId="62D29017" w:rsidR="008D7E49" w:rsidRPr="00C0167D" w:rsidRDefault="008D7E49" w:rsidP="00FD35EC">
            <w:pPr>
              <w:spacing w:after="0"/>
              <w:rPr>
                <w:rFonts w:asciiTheme="minorHAnsi" w:eastAsiaTheme="minorEastAsia" w:hAnsiTheme="minorHAnsi" w:cstheme="minorHAnsi"/>
                <w:b/>
                <w:bCs/>
                <w:sz w:val="20"/>
                <w:szCs w:val="20"/>
                <w:lang w:val="es-PE"/>
              </w:rPr>
            </w:pPr>
            <w:r w:rsidRPr="00C0167D">
              <w:rPr>
                <w:rFonts w:asciiTheme="minorHAnsi" w:eastAsiaTheme="minorEastAsia" w:hAnsiTheme="minorHAnsi" w:cstheme="minorHAnsi"/>
                <w:b/>
                <w:bCs/>
                <w:sz w:val="20"/>
                <w:szCs w:val="20"/>
                <w:lang w:val="es-PE"/>
              </w:rPr>
              <w:t>Indicador 2.</w:t>
            </w:r>
            <w:r w:rsidR="004A411A" w:rsidRPr="00C0167D">
              <w:rPr>
                <w:rFonts w:asciiTheme="minorHAnsi" w:eastAsiaTheme="minorEastAsia" w:hAnsiTheme="minorHAnsi" w:cstheme="minorHAnsi"/>
                <w:b/>
                <w:bCs/>
                <w:sz w:val="20"/>
                <w:szCs w:val="20"/>
                <w:lang w:val="es-PE"/>
              </w:rPr>
              <w:t>3</w:t>
            </w:r>
          </w:p>
          <w:p w14:paraId="71C7B7E0" w14:textId="4FE17D9A" w:rsidR="0038053C" w:rsidRPr="008F5BB2" w:rsidRDefault="008D7E49" w:rsidP="00FD35EC">
            <w:pPr>
              <w:spacing w:after="0"/>
              <w:rPr>
                <w:rFonts w:ascii="Calibri" w:hAnsi="Calibri" w:cs="Calibri"/>
                <w:sz w:val="20"/>
                <w:szCs w:val="20"/>
                <w:lang w:val="es-ES"/>
              </w:rPr>
            </w:pPr>
            <w:r w:rsidRPr="008F5BB2">
              <w:rPr>
                <w:rFonts w:ascii="Calibri" w:hAnsi="Calibri" w:cs="Calibri"/>
                <w:sz w:val="20"/>
                <w:szCs w:val="20"/>
                <w:lang w:val="es-ES"/>
              </w:rPr>
              <w:t>Número de instrumentos desarrollados para la coordinación, la gestión de la información sobre ayuda humanitaria, la alerta temprana, la evaluación de las necesidades y la planificación de la respuesta coordinados con la RHN, sobre la base de grupos sectoriales y el mecanismo de grupos intersectoriales, al final de la acción.</w:t>
            </w:r>
          </w:p>
        </w:tc>
        <w:tc>
          <w:tcPr>
            <w:tcW w:w="993" w:type="dxa"/>
            <w:vAlign w:val="center"/>
          </w:tcPr>
          <w:p w14:paraId="15E5EF82" w14:textId="73FCBB47" w:rsidR="0038053C" w:rsidRPr="008F5BB2" w:rsidRDefault="001C0474" w:rsidP="00FD35EC">
            <w:pPr>
              <w:spacing w:after="0"/>
              <w:jc w:val="center"/>
              <w:rPr>
                <w:rFonts w:asciiTheme="minorHAnsi" w:eastAsiaTheme="minorEastAsia" w:hAnsiTheme="minorHAnsi" w:cstheme="minorHAnsi"/>
                <w:sz w:val="20"/>
                <w:szCs w:val="20"/>
                <w:lang w:val="es-PE"/>
              </w:rPr>
            </w:pPr>
            <w:r w:rsidRPr="008F5BB2">
              <w:rPr>
                <w:rFonts w:asciiTheme="minorHAnsi" w:eastAsiaTheme="minorEastAsia" w:hAnsiTheme="minorHAnsi" w:cstheme="minorHAnsi"/>
                <w:sz w:val="20"/>
                <w:szCs w:val="20"/>
                <w:lang w:val="es-PE"/>
              </w:rPr>
              <w:t>5</w:t>
            </w:r>
          </w:p>
        </w:tc>
        <w:tc>
          <w:tcPr>
            <w:tcW w:w="857" w:type="dxa"/>
            <w:vAlign w:val="center"/>
          </w:tcPr>
          <w:p w14:paraId="31220DB1" w14:textId="613BC47F" w:rsidR="0038053C" w:rsidRPr="008F5BB2" w:rsidRDefault="001C0474" w:rsidP="00FD35EC">
            <w:pPr>
              <w:spacing w:after="0"/>
              <w:jc w:val="center"/>
              <w:rPr>
                <w:rFonts w:asciiTheme="minorHAnsi" w:eastAsiaTheme="minorEastAsia" w:hAnsiTheme="minorHAnsi" w:cstheme="minorHAnsi"/>
                <w:sz w:val="20"/>
                <w:szCs w:val="20"/>
                <w:lang w:val="es-PE"/>
              </w:rPr>
            </w:pPr>
            <w:r w:rsidRPr="008F5BB2">
              <w:rPr>
                <w:rFonts w:asciiTheme="minorHAnsi" w:eastAsiaTheme="minorEastAsia" w:hAnsiTheme="minorHAnsi" w:cstheme="minorHAnsi"/>
                <w:sz w:val="20"/>
                <w:szCs w:val="20"/>
                <w:lang w:val="es-PE"/>
              </w:rPr>
              <w:t>10</w:t>
            </w:r>
          </w:p>
        </w:tc>
        <w:tc>
          <w:tcPr>
            <w:tcW w:w="1543" w:type="dxa"/>
            <w:vAlign w:val="center"/>
          </w:tcPr>
          <w:p w14:paraId="02741360" w14:textId="2B822AE1" w:rsidR="0038053C" w:rsidRPr="008F5BB2" w:rsidRDefault="00E746C8" w:rsidP="00FD35EC">
            <w:pPr>
              <w:spacing w:after="0"/>
              <w:jc w:val="center"/>
              <w:rPr>
                <w:rFonts w:asciiTheme="minorHAnsi" w:eastAsiaTheme="minorEastAsia" w:hAnsiTheme="minorHAnsi" w:cstheme="minorHAnsi"/>
                <w:sz w:val="20"/>
                <w:szCs w:val="20"/>
                <w:lang w:val="es-PE"/>
              </w:rPr>
            </w:pPr>
            <w:r w:rsidRPr="008F5BB2">
              <w:rPr>
                <w:rFonts w:asciiTheme="minorHAnsi" w:eastAsiaTheme="minorEastAsia" w:hAnsiTheme="minorHAnsi" w:cstheme="minorHAnsi"/>
                <w:sz w:val="20"/>
                <w:szCs w:val="20"/>
                <w:lang w:val="es-PE"/>
              </w:rPr>
              <w:t>3</w:t>
            </w:r>
          </w:p>
        </w:tc>
        <w:tc>
          <w:tcPr>
            <w:tcW w:w="5799" w:type="dxa"/>
            <w:shd w:val="clear" w:color="auto" w:fill="auto"/>
          </w:tcPr>
          <w:p w14:paraId="00ADF915" w14:textId="36360156" w:rsidR="0038053C" w:rsidRPr="008F5BB2" w:rsidRDefault="001C3FFD" w:rsidP="00FD35EC">
            <w:pPr>
              <w:spacing w:after="0"/>
              <w:rPr>
                <w:rFonts w:ascii="Calibri" w:hAnsi="Calibri" w:cs="Calibri"/>
                <w:sz w:val="20"/>
                <w:szCs w:val="20"/>
                <w:lang w:val="es-ES"/>
              </w:rPr>
            </w:pPr>
            <w:r w:rsidRPr="008F5BB2">
              <w:rPr>
                <w:rFonts w:ascii="Calibri" w:hAnsi="Calibri" w:cs="Calibri"/>
                <w:sz w:val="20"/>
                <w:szCs w:val="20"/>
                <w:lang w:val="es-ES"/>
              </w:rPr>
              <w:t xml:space="preserve">En proceso. </w:t>
            </w:r>
            <w:r w:rsidR="00BE4CAE" w:rsidRPr="008F5BB2">
              <w:rPr>
                <w:rFonts w:ascii="Calibri" w:hAnsi="Calibri" w:cs="Calibri"/>
                <w:sz w:val="20"/>
                <w:szCs w:val="20"/>
                <w:lang w:val="es-ES"/>
              </w:rPr>
              <w:t xml:space="preserve">Se </w:t>
            </w:r>
            <w:r w:rsidR="008F2CB8">
              <w:rPr>
                <w:rFonts w:ascii="Calibri" w:hAnsi="Calibri" w:cs="Calibri"/>
                <w:sz w:val="20"/>
                <w:szCs w:val="20"/>
                <w:lang w:val="es-ES"/>
              </w:rPr>
              <w:t>vienen</w:t>
            </w:r>
            <w:r w:rsidR="008F2CB8" w:rsidRPr="008F5BB2">
              <w:rPr>
                <w:rFonts w:ascii="Calibri" w:hAnsi="Calibri" w:cs="Calibri"/>
                <w:sz w:val="20"/>
                <w:szCs w:val="20"/>
                <w:lang w:val="es-ES"/>
              </w:rPr>
              <w:t xml:space="preserve"> </w:t>
            </w:r>
            <w:r w:rsidR="00BE4CAE" w:rsidRPr="008F5BB2">
              <w:rPr>
                <w:rFonts w:ascii="Calibri" w:hAnsi="Calibri" w:cs="Calibri"/>
                <w:sz w:val="20"/>
                <w:szCs w:val="20"/>
                <w:lang w:val="es-ES"/>
              </w:rPr>
              <w:t>desarrollando de manera virtual las reunion</w:t>
            </w:r>
            <w:r w:rsidR="00E93E40" w:rsidRPr="008F5BB2">
              <w:rPr>
                <w:rFonts w:ascii="Calibri" w:hAnsi="Calibri" w:cs="Calibri"/>
                <w:sz w:val="20"/>
                <w:szCs w:val="20"/>
                <w:lang w:val="es-ES"/>
              </w:rPr>
              <w:t>e</w:t>
            </w:r>
            <w:r w:rsidR="00BE4CAE" w:rsidRPr="008F5BB2">
              <w:rPr>
                <w:rFonts w:ascii="Calibri" w:hAnsi="Calibri" w:cs="Calibri"/>
                <w:sz w:val="20"/>
                <w:szCs w:val="20"/>
                <w:lang w:val="es-ES"/>
              </w:rPr>
              <w:t>s de coordinación de la Red Humanitaria Nacional</w:t>
            </w:r>
            <w:r w:rsidR="008F2CB8">
              <w:rPr>
                <w:rFonts w:ascii="Calibri" w:hAnsi="Calibri" w:cs="Calibri"/>
                <w:sz w:val="20"/>
                <w:szCs w:val="20"/>
                <w:lang w:val="es-ES"/>
              </w:rPr>
              <w:t xml:space="preserve"> - RHN. Se han desarrollado herramientas y procesos para el fortalecimiento de</w:t>
            </w:r>
            <w:r w:rsidR="00A351DD">
              <w:rPr>
                <w:rFonts w:ascii="Calibri" w:hAnsi="Calibri" w:cs="Calibri"/>
                <w:sz w:val="20"/>
                <w:szCs w:val="20"/>
                <w:lang w:val="es-ES"/>
              </w:rPr>
              <w:t xml:space="preserve">las capacidades </w:t>
            </w:r>
            <w:r w:rsidR="008F2CB8">
              <w:rPr>
                <w:rFonts w:ascii="Calibri" w:hAnsi="Calibri" w:cs="Calibri"/>
                <w:sz w:val="20"/>
                <w:szCs w:val="20"/>
                <w:lang w:val="es-ES"/>
              </w:rPr>
              <w:t xml:space="preserve">de la RHN </w:t>
            </w:r>
            <w:r w:rsidR="00A351DD">
              <w:rPr>
                <w:rFonts w:ascii="Calibri" w:hAnsi="Calibri" w:cs="Calibri"/>
                <w:sz w:val="20"/>
                <w:szCs w:val="20"/>
                <w:lang w:val="es-ES"/>
              </w:rPr>
              <w:t xml:space="preserve">en temas como el MIRA, </w:t>
            </w:r>
            <w:r w:rsidR="008F2CB8">
              <w:rPr>
                <w:rFonts w:ascii="Calibri" w:hAnsi="Calibri" w:cs="Calibri"/>
                <w:sz w:val="20"/>
                <w:szCs w:val="20"/>
                <w:lang w:val="es-ES"/>
              </w:rPr>
              <w:t>desarrollo de</w:t>
            </w:r>
            <w:r w:rsidR="00A351DD">
              <w:rPr>
                <w:rFonts w:ascii="Calibri" w:hAnsi="Calibri" w:cs="Calibri"/>
                <w:sz w:val="20"/>
                <w:szCs w:val="20"/>
                <w:lang w:val="es-ES"/>
              </w:rPr>
              <w:t xml:space="preserve"> ejercicios de simulación </w:t>
            </w:r>
            <w:r w:rsidR="008F2CB8">
              <w:rPr>
                <w:rFonts w:ascii="Calibri" w:hAnsi="Calibri" w:cs="Calibri"/>
                <w:sz w:val="20"/>
                <w:szCs w:val="20"/>
                <w:lang w:val="es-ES"/>
              </w:rPr>
              <w:t xml:space="preserve">(SIMEX, en el marco de la Presidencia del Perú del INSARAG) </w:t>
            </w:r>
            <w:r w:rsidR="00A351DD">
              <w:rPr>
                <w:rFonts w:ascii="Calibri" w:hAnsi="Calibri" w:cs="Calibri"/>
                <w:sz w:val="20"/>
                <w:szCs w:val="20"/>
                <w:lang w:val="es-ES"/>
              </w:rPr>
              <w:t xml:space="preserve">y </w:t>
            </w:r>
            <w:r w:rsidR="008F2CB8" w:rsidRPr="008F2CB8">
              <w:rPr>
                <w:rFonts w:ascii="Calibri" w:hAnsi="Calibri" w:cs="Calibri"/>
                <w:sz w:val="20"/>
                <w:szCs w:val="20"/>
                <w:lang w:val="es-ES"/>
              </w:rPr>
              <w:t>Elaboración de Informe Multisectorial sobre la Pandemia COVID-19 en el Perú</w:t>
            </w:r>
            <w:r w:rsidR="008F2CB8">
              <w:rPr>
                <w:rFonts w:ascii="Calibri" w:hAnsi="Calibri" w:cs="Calibri"/>
                <w:sz w:val="20"/>
                <w:szCs w:val="20"/>
                <w:lang w:val="es-ES"/>
              </w:rPr>
              <w:t>. S</w:t>
            </w:r>
            <w:r w:rsidR="00A351DD">
              <w:rPr>
                <w:rFonts w:ascii="Calibri" w:hAnsi="Calibri" w:cs="Calibri"/>
                <w:sz w:val="20"/>
                <w:szCs w:val="20"/>
                <w:lang w:val="es-ES"/>
              </w:rPr>
              <w:t>e tiene programado para julio-agosto el desarrollo de los protocolos de articulación civil-militar para casos de emergencias y desastres</w:t>
            </w:r>
            <w:r w:rsidR="008F2CB8">
              <w:rPr>
                <w:rFonts w:ascii="Calibri" w:hAnsi="Calibri" w:cs="Calibri"/>
                <w:sz w:val="20"/>
                <w:szCs w:val="20"/>
                <w:lang w:val="es-ES"/>
              </w:rPr>
              <w:t xml:space="preserve"> y del sistema de información de crisis humanitarias</w:t>
            </w:r>
            <w:r w:rsidR="00A351DD">
              <w:rPr>
                <w:rFonts w:ascii="Calibri" w:hAnsi="Calibri" w:cs="Calibri"/>
                <w:sz w:val="20"/>
                <w:szCs w:val="20"/>
                <w:lang w:val="es-ES"/>
              </w:rPr>
              <w:t>.</w:t>
            </w:r>
          </w:p>
          <w:p w14:paraId="3A17F5B5" w14:textId="0DF31D79" w:rsidR="00E93E40" w:rsidRPr="008F5BB2" w:rsidRDefault="00E93E40" w:rsidP="00FD35EC">
            <w:pPr>
              <w:spacing w:after="0"/>
              <w:rPr>
                <w:rFonts w:ascii="Calibri" w:hAnsi="Calibri" w:cs="Calibri"/>
                <w:sz w:val="20"/>
                <w:szCs w:val="20"/>
                <w:lang w:val="es-ES"/>
              </w:rPr>
            </w:pPr>
          </w:p>
        </w:tc>
      </w:tr>
      <w:tr w:rsidR="002A153A" w:rsidRPr="000D23CE" w14:paraId="24C50D2F" w14:textId="77777777" w:rsidTr="00C70961">
        <w:trPr>
          <w:trHeight w:val="22"/>
        </w:trPr>
        <w:tc>
          <w:tcPr>
            <w:tcW w:w="2767" w:type="dxa"/>
          </w:tcPr>
          <w:p w14:paraId="19FE803F" w14:textId="5EF1C7F3" w:rsidR="002A153A" w:rsidRPr="008F5BB2" w:rsidRDefault="002A153A" w:rsidP="00FD35EC">
            <w:pPr>
              <w:spacing w:after="0"/>
              <w:rPr>
                <w:rFonts w:asciiTheme="minorHAnsi" w:eastAsiaTheme="minorEastAsia" w:hAnsiTheme="minorHAnsi" w:cstheme="minorHAnsi"/>
                <w:b/>
                <w:bCs/>
                <w:sz w:val="20"/>
                <w:szCs w:val="20"/>
                <w:lang w:val="es-PE"/>
              </w:rPr>
            </w:pPr>
            <w:r w:rsidRPr="008F5BB2">
              <w:rPr>
                <w:rFonts w:asciiTheme="minorHAnsi" w:eastAsiaTheme="minorEastAsia" w:hAnsiTheme="minorHAnsi" w:cstheme="minorHAnsi"/>
                <w:b/>
                <w:bCs/>
                <w:sz w:val="20"/>
                <w:szCs w:val="20"/>
                <w:lang w:val="es-PE"/>
              </w:rPr>
              <w:t>Resultado 3</w:t>
            </w:r>
          </w:p>
          <w:p w14:paraId="7C909615" w14:textId="2AEDAF8F" w:rsidR="007F0E2C" w:rsidRPr="008F5BB2" w:rsidRDefault="000B6245" w:rsidP="00FD35EC">
            <w:pPr>
              <w:spacing w:after="0"/>
              <w:rPr>
                <w:rFonts w:ascii="Calibri" w:hAnsi="Calibri" w:cs="Calibri"/>
                <w:sz w:val="20"/>
                <w:szCs w:val="20"/>
                <w:lang w:val="es-ES"/>
              </w:rPr>
            </w:pPr>
            <w:r w:rsidRPr="008F5BB2">
              <w:rPr>
                <w:rFonts w:ascii="Calibri" w:hAnsi="Calibri" w:cs="Calibri"/>
                <w:sz w:val="20"/>
                <w:szCs w:val="20"/>
                <w:lang w:val="es-ES"/>
              </w:rPr>
              <w:t xml:space="preserve">La población migrante y de acogida están mejor </w:t>
            </w:r>
            <w:r w:rsidRPr="008F5BB2">
              <w:rPr>
                <w:rFonts w:ascii="Calibri" w:hAnsi="Calibri" w:cs="Calibri"/>
                <w:sz w:val="20"/>
                <w:szCs w:val="20"/>
                <w:lang w:val="es-ES"/>
              </w:rPr>
              <w:lastRenderedPageBreak/>
              <w:t>informadas y preparadas para hacer frente a emergencias y desastres.</w:t>
            </w:r>
          </w:p>
          <w:p w14:paraId="460F9F51" w14:textId="12707F10" w:rsidR="002A153A" w:rsidRPr="008F5BB2" w:rsidRDefault="002A153A" w:rsidP="00FD35EC">
            <w:pPr>
              <w:spacing w:after="0"/>
              <w:rPr>
                <w:rFonts w:asciiTheme="minorHAnsi" w:eastAsiaTheme="minorEastAsia" w:hAnsiTheme="minorHAnsi" w:cstheme="minorHAnsi"/>
                <w:b/>
                <w:bCs/>
                <w:sz w:val="20"/>
                <w:szCs w:val="20"/>
                <w:lang w:val="es-PE"/>
              </w:rPr>
            </w:pPr>
          </w:p>
        </w:tc>
        <w:tc>
          <w:tcPr>
            <w:tcW w:w="3486" w:type="dxa"/>
          </w:tcPr>
          <w:p w14:paraId="1EBC2C8A" w14:textId="77777777" w:rsidR="002A153A" w:rsidRPr="008F5BB2" w:rsidRDefault="002A153A" w:rsidP="00FD35EC">
            <w:pPr>
              <w:spacing w:after="0"/>
              <w:rPr>
                <w:rFonts w:asciiTheme="minorHAnsi" w:eastAsiaTheme="minorEastAsia" w:hAnsiTheme="minorHAnsi" w:cstheme="minorHAnsi"/>
                <w:sz w:val="20"/>
                <w:szCs w:val="20"/>
                <w:lang w:val="es-PE"/>
              </w:rPr>
            </w:pPr>
            <w:r w:rsidRPr="008F5BB2">
              <w:rPr>
                <w:rFonts w:asciiTheme="minorHAnsi" w:eastAsiaTheme="minorEastAsia" w:hAnsiTheme="minorHAnsi" w:cstheme="minorHAnsi"/>
                <w:sz w:val="20"/>
                <w:szCs w:val="20"/>
                <w:lang w:val="es-PE"/>
              </w:rPr>
              <w:lastRenderedPageBreak/>
              <w:t>Indicador 3.1</w:t>
            </w:r>
          </w:p>
          <w:p w14:paraId="498893BA" w14:textId="0273C094" w:rsidR="00701AA0" w:rsidRPr="008F5BB2" w:rsidRDefault="009660D1" w:rsidP="00FD35EC">
            <w:pPr>
              <w:spacing w:after="0"/>
              <w:rPr>
                <w:rFonts w:asciiTheme="minorHAnsi" w:eastAsiaTheme="minorEastAsia" w:hAnsiTheme="minorHAnsi" w:cstheme="minorHAnsi"/>
                <w:sz w:val="20"/>
                <w:szCs w:val="20"/>
                <w:lang w:val="es-PE"/>
              </w:rPr>
            </w:pPr>
            <w:r w:rsidRPr="008F5BB2">
              <w:rPr>
                <w:rFonts w:ascii="Calibri" w:hAnsi="Calibri" w:cs="Calibri"/>
                <w:sz w:val="20"/>
                <w:szCs w:val="20"/>
                <w:lang w:val="es-ES"/>
              </w:rPr>
              <w:t xml:space="preserve">Número de personas alcanzadas a través de acciones de información, educación y </w:t>
            </w:r>
            <w:r w:rsidRPr="008F5BB2">
              <w:rPr>
                <w:rFonts w:ascii="Calibri" w:hAnsi="Calibri" w:cs="Calibri"/>
                <w:sz w:val="20"/>
                <w:szCs w:val="20"/>
                <w:lang w:val="es-ES"/>
              </w:rPr>
              <w:lastRenderedPageBreak/>
              <w:t>comunicación para la GRD, incluidas en la estrategia de comunicación del proyecto.</w:t>
            </w:r>
          </w:p>
        </w:tc>
        <w:tc>
          <w:tcPr>
            <w:tcW w:w="993" w:type="dxa"/>
            <w:vAlign w:val="center"/>
          </w:tcPr>
          <w:p w14:paraId="1C4347B3" w14:textId="4F804030" w:rsidR="002A153A" w:rsidRPr="008F5BB2" w:rsidRDefault="00310910" w:rsidP="00FD35EC">
            <w:pPr>
              <w:spacing w:after="0"/>
              <w:jc w:val="center"/>
              <w:rPr>
                <w:rFonts w:asciiTheme="minorHAnsi" w:eastAsiaTheme="minorEastAsia" w:hAnsiTheme="minorHAnsi" w:cstheme="minorHAnsi"/>
                <w:sz w:val="20"/>
                <w:szCs w:val="20"/>
                <w:lang w:val="es-PE"/>
              </w:rPr>
            </w:pPr>
            <w:r w:rsidRPr="008F5BB2">
              <w:rPr>
                <w:rFonts w:asciiTheme="minorHAnsi" w:eastAsiaTheme="minorEastAsia" w:hAnsiTheme="minorHAnsi" w:cstheme="minorHAnsi"/>
                <w:sz w:val="20"/>
                <w:szCs w:val="20"/>
                <w:lang w:val="es-PE"/>
              </w:rPr>
              <w:lastRenderedPageBreak/>
              <w:t>0</w:t>
            </w:r>
          </w:p>
        </w:tc>
        <w:tc>
          <w:tcPr>
            <w:tcW w:w="857" w:type="dxa"/>
            <w:vAlign w:val="center"/>
          </w:tcPr>
          <w:p w14:paraId="0CA10041" w14:textId="378B8C3E" w:rsidR="002A153A" w:rsidRPr="008F5BB2" w:rsidRDefault="00FB7CEA" w:rsidP="00FD35EC">
            <w:pPr>
              <w:spacing w:after="0"/>
              <w:jc w:val="center"/>
              <w:rPr>
                <w:rFonts w:asciiTheme="minorHAnsi" w:eastAsiaTheme="minorEastAsia" w:hAnsiTheme="minorHAnsi" w:cstheme="minorHAnsi"/>
                <w:sz w:val="20"/>
                <w:szCs w:val="20"/>
                <w:lang w:val="es-PE"/>
              </w:rPr>
            </w:pPr>
            <w:r w:rsidRPr="008F5BB2">
              <w:rPr>
                <w:rFonts w:asciiTheme="minorHAnsi" w:eastAsiaTheme="minorEastAsia" w:hAnsiTheme="minorHAnsi" w:cstheme="minorHAnsi"/>
                <w:sz w:val="20"/>
                <w:szCs w:val="20"/>
                <w:lang w:val="es-PE"/>
              </w:rPr>
              <w:t>45,500</w:t>
            </w:r>
          </w:p>
        </w:tc>
        <w:tc>
          <w:tcPr>
            <w:tcW w:w="1543" w:type="dxa"/>
            <w:vAlign w:val="center"/>
          </w:tcPr>
          <w:p w14:paraId="611D0D3C" w14:textId="36C9DB45" w:rsidR="002A153A" w:rsidRPr="008F5BB2" w:rsidRDefault="00A351DD" w:rsidP="00FD35EC">
            <w:pPr>
              <w:spacing w:after="0"/>
              <w:jc w:val="center"/>
              <w:rPr>
                <w:rFonts w:asciiTheme="minorHAnsi" w:eastAsiaTheme="minorEastAsia" w:hAnsiTheme="minorHAnsi" w:cstheme="minorHAnsi"/>
                <w:sz w:val="20"/>
                <w:szCs w:val="20"/>
                <w:lang w:val="es-PE"/>
              </w:rPr>
            </w:pPr>
            <w:r>
              <w:rPr>
                <w:rFonts w:asciiTheme="minorHAnsi" w:eastAsiaTheme="minorEastAsia" w:hAnsiTheme="minorHAnsi" w:cstheme="minorHAnsi"/>
                <w:sz w:val="20"/>
                <w:szCs w:val="20"/>
                <w:lang w:val="es-PE"/>
              </w:rPr>
              <w:t>4</w:t>
            </w:r>
          </w:p>
        </w:tc>
        <w:tc>
          <w:tcPr>
            <w:tcW w:w="5799" w:type="dxa"/>
          </w:tcPr>
          <w:p w14:paraId="3ADBF917" w14:textId="3DFE628D" w:rsidR="002A153A" w:rsidRPr="008F5BB2" w:rsidRDefault="0008652E" w:rsidP="00FD35EC">
            <w:pPr>
              <w:spacing w:after="0"/>
              <w:rPr>
                <w:rFonts w:asciiTheme="minorHAnsi" w:eastAsiaTheme="minorEastAsia" w:hAnsiTheme="minorHAnsi" w:cstheme="minorHAnsi"/>
                <w:sz w:val="20"/>
                <w:szCs w:val="20"/>
                <w:lang w:val="es-PE"/>
              </w:rPr>
            </w:pPr>
            <w:r>
              <w:rPr>
                <w:rFonts w:asciiTheme="minorHAnsi" w:eastAsiaTheme="minorEastAsia" w:hAnsiTheme="minorHAnsi" w:cstheme="minorHAnsi"/>
                <w:sz w:val="20"/>
                <w:szCs w:val="20"/>
                <w:lang w:val="es-PE"/>
              </w:rPr>
              <w:t xml:space="preserve">Completado. </w:t>
            </w:r>
            <w:r w:rsidR="00A351DD">
              <w:rPr>
                <w:rFonts w:asciiTheme="minorHAnsi" w:eastAsiaTheme="minorEastAsia" w:hAnsiTheme="minorHAnsi" w:cstheme="minorHAnsi"/>
                <w:sz w:val="20"/>
                <w:szCs w:val="20"/>
                <w:lang w:val="es-PE"/>
              </w:rPr>
              <w:t xml:space="preserve">Se desarrolló la campaña Infórmate Causa, </w:t>
            </w:r>
            <w:r w:rsidR="00141AC1">
              <w:rPr>
                <w:rFonts w:asciiTheme="minorHAnsi" w:eastAsiaTheme="minorEastAsia" w:hAnsiTheme="minorHAnsi" w:cstheme="minorHAnsi"/>
                <w:sz w:val="20"/>
                <w:szCs w:val="20"/>
                <w:lang w:val="es-PE"/>
              </w:rPr>
              <w:t xml:space="preserve">que </w:t>
            </w:r>
            <w:r w:rsidR="00A351DD">
              <w:rPr>
                <w:rFonts w:asciiTheme="minorHAnsi" w:eastAsiaTheme="minorEastAsia" w:hAnsiTheme="minorHAnsi" w:cstheme="minorHAnsi"/>
                <w:sz w:val="20"/>
                <w:szCs w:val="20"/>
                <w:lang w:val="es-PE"/>
              </w:rPr>
              <w:t xml:space="preserve">tuvo un alcance de </w:t>
            </w:r>
            <w:r w:rsidR="00A351DD" w:rsidRPr="00A351DD">
              <w:rPr>
                <w:rFonts w:asciiTheme="minorHAnsi" w:eastAsiaTheme="minorEastAsia" w:hAnsiTheme="minorHAnsi" w:cstheme="minorHAnsi"/>
                <w:sz w:val="20"/>
                <w:szCs w:val="20"/>
                <w:lang w:val="es-PE"/>
              </w:rPr>
              <w:t>96,084 personas, a</w:t>
            </w:r>
            <w:r w:rsidR="00141AC1">
              <w:rPr>
                <w:rFonts w:asciiTheme="minorHAnsi" w:eastAsiaTheme="minorEastAsia" w:hAnsiTheme="minorHAnsi" w:cstheme="minorHAnsi"/>
                <w:sz w:val="20"/>
                <w:szCs w:val="20"/>
                <w:lang w:val="es-PE"/>
              </w:rPr>
              <w:t xml:space="preserve"> </w:t>
            </w:r>
            <w:r w:rsidR="00A351DD" w:rsidRPr="00A351DD">
              <w:rPr>
                <w:rFonts w:asciiTheme="minorHAnsi" w:eastAsiaTheme="minorEastAsia" w:hAnsiTheme="minorHAnsi" w:cstheme="minorHAnsi"/>
                <w:sz w:val="20"/>
                <w:szCs w:val="20"/>
                <w:lang w:val="es-PE"/>
              </w:rPr>
              <w:t xml:space="preserve">través de los </w:t>
            </w:r>
            <w:r w:rsidR="00A351DD">
              <w:rPr>
                <w:rFonts w:asciiTheme="minorHAnsi" w:eastAsiaTheme="minorEastAsia" w:hAnsiTheme="minorHAnsi" w:cstheme="minorHAnsi"/>
                <w:sz w:val="20"/>
                <w:szCs w:val="20"/>
                <w:lang w:val="es-PE"/>
              </w:rPr>
              <w:t xml:space="preserve">productos comunicacionales elaborados. </w:t>
            </w:r>
          </w:p>
        </w:tc>
      </w:tr>
    </w:tbl>
    <w:p w14:paraId="2A10C6BA" w14:textId="569A2EC4" w:rsidR="31BDC04C" w:rsidRPr="008F5BB2" w:rsidRDefault="78958753" w:rsidP="007A7BF0">
      <w:pPr>
        <w:ind w:left="270"/>
        <w:rPr>
          <w:rFonts w:asciiTheme="minorHAnsi" w:eastAsiaTheme="minorEastAsia" w:hAnsiTheme="minorHAnsi" w:cstheme="minorHAnsi"/>
          <w:b/>
          <w:bCs/>
          <w:sz w:val="20"/>
          <w:szCs w:val="20"/>
          <w:lang w:val="es-ES"/>
        </w:rPr>
      </w:pPr>
      <w:r w:rsidRPr="008F5BB2">
        <w:rPr>
          <w:rFonts w:asciiTheme="minorHAnsi" w:eastAsiaTheme="minorEastAsia" w:hAnsiTheme="minorHAnsi" w:cstheme="minorHAnsi"/>
          <w:b/>
          <w:bCs/>
          <w:sz w:val="20"/>
          <w:szCs w:val="20"/>
          <w:lang w:val="es-ES"/>
        </w:rPr>
        <w:t>Escala de Valoración:</w:t>
      </w:r>
    </w:p>
    <w:p w14:paraId="22F90F64" w14:textId="77777777" w:rsidR="007A7BF0" w:rsidRPr="008F5BB2" w:rsidRDefault="007A7BF0" w:rsidP="007A7BF0">
      <w:pPr>
        <w:ind w:left="270"/>
        <w:rPr>
          <w:rFonts w:asciiTheme="minorHAnsi" w:eastAsiaTheme="minorEastAsia" w:hAnsiTheme="minorHAnsi" w:cstheme="minorHAnsi"/>
          <w:b/>
          <w:bCs/>
          <w:sz w:val="20"/>
          <w:szCs w:val="20"/>
          <w:lang w:val="es-ES"/>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gridCol w:w="1436"/>
      </w:tblGrid>
      <w:tr w:rsidR="31BDC04C" w:rsidRPr="008F5BB2" w14:paraId="58E4D50B" w14:textId="77777777" w:rsidTr="78958753">
        <w:trPr>
          <w:trHeight w:val="214"/>
        </w:trPr>
        <w:tc>
          <w:tcPr>
            <w:tcW w:w="8460" w:type="dxa"/>
            <w:shd w:val="clear" w:color="auto" w:fill="auto"/>
          </w:tcPr>
          <w:p w14:paraId="0B35B5BB" w14:textId="77777777" w:rsidR="31BDC04C" w:rsidRPr="008F5BB2" w:rsidRDefault="78958753" w:rsidP="78958753">
            <w:pPr>
              <w:jc w:val="center"/>
              <w:rPr>
                <w:rFonts w:asciiTheme="minorHAnsi" w:eastAsiaTheme="minorEastAsia" w:hAnsiTheme="minorHAnsi" w:cstheme="minorHAnsi"/>
                <w:b/>
                <w:bCs/>
                <w:sz w:val="20"/>
                <w:szCs w:val="20"/>
                <w:lang w:val="es-ES"/>
              </w:rPr>
            </w:pPr>
            <w:r w:rsidRPr="008F5BB2">
              <w:rPr>
                <w:rFonts w:asciiTheme="minorHAnsi" w:eastAsiaTheme="minorEastAsia" w:hAnsiTheme="minorHAnsi" w:cstheme="minorHAnsi"/>
                <w:b/>
                <w:bCs/>
                <w:sz w:val="20"/>
                <w:szCs w:val="20"/>
                <w:lang w:val="es-ES"/>
              </w:rPr>
              <w:t>Criterios de valoración</w:t>
            </w:r>
          </w:p>
        </w:tc>
        <w:tc>
          <w:tcPr>
            <w:tcW w:w="1436" w:type="dxa"/>
            <w:shd w:val="clear" w:color="auto" w:fill="auto"/>
          </w:tcPr>
          <w:p w14:paraId="6CC107FA" w14:textId="77777777" w:rsidR="31BDC04C" w:rsidRPr="008F5BB2" w:rsidRDefault="78958753" w:rsidP="78958753">
            <w:pPr>
              <w:jc w:val="center"/>
              <w:rPr>
                <w:rFonts w:asciiTheme="minorHAnsi" w:eastAsiaTheme="minorEastAsia" w:hAnsiTheme="minorHAnsi" w:cstheme="minorHAnsi"/>
                <w:b/>
                <w:bCs/>
                <w:sz w:val="20"/>
                <w:szCs w:val="20"/>
                <w:lang w:val="es-ES"/>
              </w:rPr>
            </w:pPr>
            <w:r w:rsidRPr="008F5BB2">
              <w:rPr>
                <w:rFonts w:asciiTheme="minorHAnsi" w:eastAsiaTheme="minorEastAsia" w:hAnsiTheme="minorHAnsi" w:cstheme="minorHAnsi"/>
                <w:b/>
                <w:bCs/>
                <w:sz w:val="20"/>
                <w:szCs w:val="20"/>
                <w:lang w:val="es-ES"/>
              </w:rPr>
              <w:t>Valoración</w:t>
            </w:r>
          </w:p>
        </w:tc>
      </w:tr>
      <w:tr w:rsidR="31BDC04C" w:rsidRPr="008F5BB2" w14:paraId="110CA5A1" w14:textId="77777777" w:rsidTr="78958753">
        <w:trPr>
          <w:trHeight w:val="203"/>
        </w:trPr>
        <w:tc>
          <w:tcPr>
            <w:tcW w:w="8460" w:type="dxa"/>
            <w:shd w:val="clear" w:color="auto" w:fill="auto"/>
          </w:tcPr>
          <w:p w14:paraId="5BF4EEA3" w14:textId="07C67279" w:rsidR="31BDC04C" w:rsidRPr="008F5BB2" w:rsidRDefault="78958753" w:rsidP="78958753">
            <w:pPr>
              <w:jc w:val="left"/>
              <w:rPr>
                <w:rFonts w:asciiTheme="minorHAnsi" w:eastAsiaTheme="minorEastAsia" w:hAnsiTheme="minorHAnsi" w:cstheme="minorHAnsi"/>
                <w:bCs/>
                <w:sz w:val="20"/>
                <w:szCs w:val="20"/>
                <w:lang w:val="es-ES"/>
              </w:rPr>
            </w:pPr>
            <w:r w:rsidRPr="008F5BB2">
              <w:rPr>
                <w:rFonts w:asciiTheme="minorHAnsi" w:eastAsiaTheme="minorEastAsia" w:hAnsiTheme="minorHAnsi" w:cstheme="minorHAnsi"/>
                <w:bCs/>
                <w:sz w:val="20"/>
                <w:szCs w:val="20"/>
                <w:lang w:val="es-ES"/>
              </w:rPr>
              <w:t>No se espera lograr la meta</w:t>
            </w:r>
            <w:r w:rsidR="005842C3" w:rsidRPr="008F5BB2">
              <w:rPr>
                <w:rFonts w:asciiTheme="minorHAnsi" w:eastAsiaTheme="minorEastAsia" w:hAnsiTheme="minorHAnsi" w:cstheme="minorHAnsi"/>
                <w:bCs/>
                <w:sz w:val="20"/>
                <w:szCs w:val="20"/>
                <w:lang w:val="es-ES"/>
              </w:rPr>
              <w:t>.</w:t>
            </w:r>
          </w:p>
        </w:tc>
        <w:tc>
          <w:tcPr>
            <w:tcW w:w="1436" w:type="dxa"/>
            <w:shd w:val="clear" w:color="auto" w:fill="auto"/>
          </w:tcPr>
          <w:p w14:paraId="330DD5C7" w14:textId="77777777" w:rsidR="31BDC04C" w:rsidRPr="008F5BB2" w:rsidRDefault="78958753" w:rsidP="78958753">
            <w:pPr>
              <w:jc w:val="center"/>
              <w:rPr>
                <w:rFonts w:asciiTheme="minorHAnsi" w:eastAsiaTheme="minorEastAsia" w:hAnsiTheme="minorHAnsi" w:cstheme="minorHAnsi"/>
                <w:bCs/>
                <w:sz w:val="20"/>
                <w:szCs w:val="20"/>
                <w:lang w:val="es-ES"/>
              </w:rPr>
            </w:pPr>
            <w:r w:rsidRPr="008F5BB2">
              <w:rPr>
                <w:rFonts w:asciiTheme="minorHAnsi" w:eastAsiaTheme="minorEastAsia" w:hAnsiTheme="minorHAnsi" w:cstheme="minorHAnsi"/>
                <w:bCs/>
                <w:sz w:val="20"/>
                <w:szCs w:val="20"/>
                <w:lang w:val="es-ES"/>
              </w:rPr>
              <w:t>1</w:t>
            </w:r>
          </w:p>
        </w:tc>
      </w:tr>
      <w:tr w:rsidR="31BDC04C" w:rsidRPr="008F5BB2" w14:paraId="4362BCE3" w14:textId="77777777" w:rsidTr="78958753">
        <w:trPr>
          <w:trHeight w:val="214"/>
        </w:trPr>
        <w:tc>
          <w:tcPr>
            <w:tcW w:w="8460" w:type="dxa"/>
            <w:shd w:val="clear" w:color="auto" w:fill="auto"/>
          </w:tcPr>
          <w:p w14:paraId="36DF9250" w14:textId="632238B0" w:rsidR="31BDC04C" w:rsidRPr="008F5BB2" w:rsidRDefault="78958753" w:rsidP="78958753">
            <w:pPr>
              <w:jc w:val="left"/>
              <w:rPr>
                <w:rFonts w:asciiTheme="minorHAnsi" w:eastAsiaTheme="minorEastAsia" w:hAnsiTheme="minorHAnsi" w:cstheme="minorHAnsi"/>
                <w:bCs/>
                <w:sz w:val="20"/>
                <w:szCs w:val="20"/>
                <w:lang w:val="es-ES"/>
              </w:rPr>
            </w:pPr>
            <w:r w:rsidRPr="008F5BB2">
              <w:rPr>
                <w:rFonts w:asciiTheme="minorHAnsi" w:eastAsiaTheme="minorEastAsia" w:hAnsiTheme="minorHAnsi" w:cstheme="minorHAnsi"/>
                <w:bCs/>
                <w:sz w:val="20"/>
                <w:szCs w:val="20"/>
                <w:lang w:val="es-ES"/>
              </w:rPr>
              <w:t>Se espera lograr la meta, pero fuera de los plazos esperados</w:t>
            </w:r>
            <w:r w:rsidR="00ED08A6" w:rsidRPr="008F5BB2">
              <w:rPr>
                <w:rFonts w:asciiTheme="minorHAnsi" w:eastAsiaTheme="minorEastAsia" w:hAnsiTheme="minorHAnsi" w:cstheme="minorHAnsi"/>
                <w:bCs/>
                <w:sz w:val="20"/>
                <w:szCs w:val="20"/>
                <w:lang w:val="es-ES"/>
              </w:rPr>
              <w:t>.</w:t>
            </w:r>
          </w:p>
        </w:tc>
        <w:tc>
          <w:tcPr>
            <w:tcW w:w="1436" w:type="dxa"/>
            <w:shd w:val="clear" w:color="auto" w:fill="auto"/>
          </w:tcPr>
          <w:p w14:paraId="524E7710" w14:textId="77777777" w:rsidR="31BDC04C" w:rsidRPr="008F5BB2" w:rsidRDefault="78958753" w:rsidP="78958753">
            <w:pPr>
              <w:jc w:val="center"/>
              <w:rPr>
                <w:rFonts w:asciiTheme="minorHAnsi" w:eastAsiaTheme="minorEastAsia" w:hAnsiTheme="minorHAnsi" w:cstheme="minorHAnsi"/>
                <w:bCs/>
                <w:sz w:val="20"/>
                <w:szCs w:val="20"/>
                <w:lang w:val="es-ES"/>
              </w:rPr>
            </w:pPr>
            <w:r w:rsidRPr="008F5BB2">
              <w:rPr>
                <w:rFonts w:asciiTheme="minorHAnsi" w:eastAsiaTheme="minorEastAsia" w:hAnsiTheme="minorHAnsi" w:cstheme="minorHAnsi"/>
                <w:bCs/>
                <w:sz w:val="20"/>
                <w:szCs w:val="20"/>
                <w:lang w:val="es-ES"/>
              </w:rPr>
              <w:t>2</w:t>
            </w:r>
          </w:p>
        </w:tc>
      </w:tr>
      <w:tr w:rsidR="31BDC04C" w:rsidRPr="008F5BB2" w14:paraId="02988CE3" w14:textId="77777777" w:rsidTr="007C2D61">
        <w:trPr>
          <w:trHeight w:val="67"/>
        </w:trPr>
        <w:tc>
          <w:tcPr>
            <w:tcW w:w="8460" w:type="dxa"/>
            <w:shd w:val="clear" w:color="auto" w:fill="auto"/>
          </w:tcPr>
          <w:p w14:paraId="014B4D00" w14:textId="32E5A2A3" w:rsidR="31BDC04C" w:rsidRPr="008F5BB2" w:rsidRDefault="78958753" w:rsidP="78958753">
            <w:pPr>
              <w:jc w:val="left"/>
              <w:rPr>
                <w:rFonts w:asciiTheme="minorHAnsi" w:eastAsiaTheme="minorEastAsia" w:hAnsiTheme="minorHAnsi" w:cstheme="minorHAnsi"/>
                <w:bCs/>
                <w:sz w:val="20"/>
                <w:szCs w:val="20"/>
                <w:lang w:val="es-ES"/>
              </w:rPr>
            </w:pPr>
            <w:r w:rsidRPr="008F5BB2">
              <w:rPr>
                <w:rFonts w:asciiTheme="minorHAnsi" w:eastAsiaTheme="minorEastAsia" w:hAnsiTheme="minorHAnsi" w:cstheme="minorHAnsi"/>
                <w:bCs/>
                <w:sz w:val="20"/>
                <w:szCs w:val="20"/>
                <w:lang w:val="es-ES"/>
              </w:rPr>
              <w:t>Se espera lograr la meta en los plazos esperados</w:t>
            </w:r>
            <w:r w:rsidR="00ED08A6" w:rsidRPr="008F5BB2">
              <w:rPr>
                <w:rFonts w:asciiTheme="minorHAnsi" w:eastAsiaTheme="minorEastAsia" w:hAnsiTheme="minorHAnsi" w:cstheme="minorHAnsi"/>
                <w:bCs/>
                <w:sz w:val="20"/>
                <w:szCs w:val="20"/>
                <w:lang w:val="es-ES"/>
              </w:rPr>
              <w:t>.</w:t>
            </w:r>
          </w:p>
        </w:tc>
        <w:tc>
          <w:tcPr>
            <w:tcW w:w="1436" w:type="dxa"/>
            <w:shd w:val="clear" w:color="auto" w:fill="auto"/>
          </w:tcPr>
          <w:p w14:paraId="1A090612" w14:textId="77777777" w:rsidR="31BDC04C" w:rsidRPr="008F5BB2" w:rsidRDefault="78958753" w:rsidP="78958753">
            <w:pPr>
              <w:jc w:val="center"/>
              <w:rPr>
                <w:rFonts w:asciiTheme="minorHAnsi" w:eastAsiaTheme="minorEastAsia" w:hAnsiTheme="minorHAnsi" w:cstheme="minorHAnsi"/>
                <w:bCs/>
                <w:sz w:val="20"/>
                <w:szCs w:val="20"/>
                <w:lang w:val="es-ES"/>
              </w:rPr>
            </w:pPr>
            <w:r w:rsidRPr="008F5BB2">
              <w:rPr>
                <w:rFonts w:asciiTheme="minorHAnsi" w:eastAsiaTheme="minorEastAsia" w:hAnsiTheme="minorHAnsi" w:cstheme="minorHAnsi"/>
                <w:bCs/>
                <w:sz w:val="20"/>
                <w:szCs w:val="20"/>
                <w:lang w:val="es-ES"/>
              </w:rPr>
              <w:t>3</w:t>
            </w:r>
          </w:p>
        </w:tc>
      </w:tr>
      <w:tr w:rsidR="31BDC04C" w:rsidRPr="008F5BB2" w14:paraId="0EB84C1A" w14:textId="77777777" w:rsidTr="78958753">
        <w:trPr>
          <w:trHeight w:val="150"/>
        </w:trPr>
        <w:tc>
          <w:tcPr>
            <w:tcW w:w="8460" w:type="dxa"/>
            <w:shd w:val="clear" w:color="auto" w:fill="auto"/>
          </w:tcPr>
          <w:p w14:paraId="23EC6F92" w14:textId="2324AD30" w:rsidR="31BDC04C" w:rsidRPr="008F5BB2" w:rsidRDefault="78958753" w:rsidP="78958753">
            <w:pPr>
              <w:jc w:val="left"/>
              <w:rPr>
                <w:rFonts w:asciiTheme="minorHAnsi" w:eastAsiaTheme="minorEastAsia" w:hAnsiTheme="minorHAnsi" w:cstheme="minorHAnsi"/>
                <w:bCs/>
                <w:sz w:val="20"/>
                <w:szCs w:val="20"/>
                <w:lang w:val="es-ES"/>
              </w:rPr>
            </w:pPr>
            <w:r w:rsidRPr="008F5BB2">
              <w:rPr>
                <w:rFonts w:asciiTheme="minorHAnsi" w:eastAsiaTheme="minorEastAsia" w:hAnsiTheme="minorHAnsi" w:cstheme="minorHAnsi"/>
                <w:bCs/>
                <w:sz w:val="20"/>
                <w:szCs w:val="20"/>
                <w:lang w:val="es-ES"/>
              </w:rPr>
              <w:t>Se espera exceder ampliamente la meta esperada en los plazos esperados o si ya fue alcanzada</w:t>
            </w:r>
            <w:r w:rsidR="00ED08A6" w:rsidRPr="008F5BB2">
              <w:rPr>
                <w:rFonts w:asciiTheme="minorHAnsi" w:eastAsiaTheme="minorEastAsia" w:hAnsiTheme="minorHAnsi" w:cstheme="minorHAnsi"/>
                <w:bCs/>
                <w:sz w:val="20"/>
                <w:szCs w:val="20"/>
                <w:lang w:val="es-ES"/>
              </w:rPr>
              <w:t>.</w:t>
            </w:r>
          </w:p>
        </w:tc>
        <w:tc>
          <w:tcPr>
            <w:tcW w:w="1436" w:type="dxa"/>
            <w:shd w:val="clear" w:color="auto" w:fill="auto"/>
          </w:tcPr>
          <w:p w14:paraId="2D2A52FF" w14:textId="77777777" w:rsidR="31BDC04C" w:rsidRPr="008F5BB2" w:rsidRDefault="78958753" w:rsidP="78958753">
            <w:pPr>
              <w:jc w:val="center"/>
              <w:rPr>
                <w:rFonts w:asciiTheme="minorHAnsi" w:eastAsiaTheme="minorEastAsia" w:hAnsiTheme="minorHAnsi" w:cstheme="minorHAnsi"/>
                <w:bCs/>
                <w:sz w:val="20"/>
                <w:szCs w:val="20"/>
                <w:lang w:val="es-ES"/>
              </w:rPr>
            </w:pPr>
            <w:r w:rsidRPr="008F5BB2">
              <w:rPr>
                <w:rFonts w:asciiTheme="minorHAnsi" w:eastAsiaTheme="minorEastAsia" w:hAnsiTheme="minorHAnsi" w:cstheme="minorHAnsi"/>
                <w:bCs/>
                <w:sz w:val="20"/>
                <w:szCs w:val="20"/>
                <w:lang w:val="es-ES"/>
              </w:rPr>
              <w:t>4</w:t>
            </w:r>
          </w:p>
        </w:tc>
      </w:tr>
    </w:tbl>
    <w:p w14:paraId="79E8B1A6" w14:textId="77777777" w:rsidR="005400B0" w:rsidRPr="008F5BB2" w:rsidRDefault="005400B0" w:rsidP="007A7BF0">
      <w:pPr>
        <w:tabs>
          <w:tab w:val="left" w:pos="4680"/>
        </w:tabs>
        <w:rPr>
          <w:rFonts w:asciiTheme="minorHAnsi" w:eastAsia="Calibri" w:hAnsiTheme="minorHAnsi" w:cstheme="minorHAnsi"/>
          <w:b/>
          <w:bCs/>
          <w:sz w:val="20"/>
          <w:szCs w:val="20"/>
          <w:lang w:val="es-ES"/>
        </w:rPr>
        <w:sectPr w:rsidR="005400B0" w:rsidRPr="008F5BB2" w:rsidSect="00DA7008">
          <w:pgSz w:w="16838" w:h="11906" w:orient="landscape" w:code="9"/>
          <w:pgMar w:top="1440" w:right="1080" w:bottom="1440" w:left="1080" w:header="720" w:footer="432" w:gutter="0"/>
          <w:cols w:space="708"/>
          <w:titlePg/>
          <w:docGrid w:linePitch="360"/>
        </w:sectPr>
      </w:pPr>
    </w:p>
    <w:p w14:paraId="6FBC2B58" w14:textId="4E64A774" w:rsidR="31BDC04C" w:rsidRPr="008F5BB2" w:rsidRDefault="00B10E32" w:rsidP="002D3F38">
      <w:pPr>
        <w:pStyle w:val="Prrafodelista"/>
        <w:numPr>
          <w:ilvl w:val="0"/>
          <w:numId w:val="1"/>
        </w:numPr>
        <w:tabs>
          <w:tab w:val="left" w:pos="4680"/>
        </w:tabs>
        <w:jc w:val="both"/>
        <w:rPr>
          <w:rFonts w:asciiTheme="minorHAnsi" w:hAnsiTheme="minorHAnsi" w:cstheme="minorHAnsi"/>
          <w:b/>
          <w:bCs/>
          <w:sz w:val="20"/>
          <w:szCs w:val="20"/>
          <w:lang w:val="es-ES"/>
        </w:rPr>
      </w:pPr>
      <w:r w:rsidRPr="008F5BB2">
        <w:rPr>
          <w:rFonts w:asciiTheme="minorHAnsi" w:eastAsiaTheme="minorEastAsia" w:hAnsiTheme="minorHAnsi" w:cstheme="minorHAnsi"/>
          <w:b/>
          <w:bCs/>
          <w:sz w:val="20"/>
          <w:szCs w:val="20"/>
          <w:lang w:val="es-ES"/>
        </w:rPr>
        <w:lastRenderedPageBreak/>
        <w:t>P</w:t>
      </w:r>
      <w:r w:rsidR="00851AF1" w:rsidRPr="008F5BB2">
        <w:rPr>
          <w:rFonts w:asciiTheme="minorHAnsi" w:eastAsiaTheme="minorEastAsia" w:hAnsiTheme="minorHAnsi" w:cstheme="minorHAnsi"/>
          <w:b/>
          <w:bCs/>
          <w:sz w:val="20"/>
          <w:szCs w:val="20"/>
          <w:lang w:val="es-ES"/>
        </w:rPr>
        <w:t>ROGRESO</w:t>
      </w:r>
      <w:r w:rsidR="31BDC04C" w:rsidRPr="008F5BB2">
        <w:rPr>
          <w:rFonts w:asciiTheme="minorHAnsi" w:eastAsiaTheme="minorEastAsia" w:hAnsiTheme="minorHAnsi" w:cstheme="minorHAnsi"/>
          <w:b/>
          <w:bCs/>
          <w:sz w:val="20"/>
          <w:szCs w:val="20"/>
          <w:lang w:val="es-ES"/>
        </w:rPr>
        <w:t xml:space="preserve"> </w:t>
      </w:r>
      <w:r w:rsidRPr="008F5BB2">
        <w:rPr>
          <w:rFonts w:asciiTheme="minorHAnsi" w:eastAsiaTheme="minorEastAsia" w:hAnsiTheme="minorHAnsi" w:cstheme="minorHAnsi"/>
          <w:b/>
          <w:bCs/>
          <w:sz w:val="20"/>
          <w:szCs w:val="20"/>
          <w:lang w:val="es-ES"/>
        </w:rPr>
        <w:t>DE</w:t>
      </w:r>
      <w:r w:rsidR="00A102DE" w:rsidRPr="008F5BB2">
        <w:rPr>
          <w:rFonts w:asciiTheme="minorHAnsi" w:eastAsiaTheme="minorEastAsia" w:hAnsiTheme="minorHAnsi" w:cstheme="minorHAnsi"/>
          <w:b/>
          <w:bCs/>
          <w:sz w:val="20"/>
          <w:szCs w:val="20"/>
          <w:lang w:val="es-ES"/>
        </w:rPr>
        <w:t xml:space="preserve"> </w:t>
      </w:r>
      <w:r w:rsidR="007444F1" w:rsidRPr="008F5BB2">
        <w:rPr>
          <w:rFonts w:asciiTheme="minorHAnsi" w:eastAsiaTheme="minorEastAsia" w:hAnsiTheme="minorHAnsi" w:cstheme="minorHAnsi"/>
          <w:b/>
          <w:bCs/>
          <w:sz w:val="20"/>
          <w:szCs w:val="20"/>
          <w:lang w:val="es-ES"/>
        </w:rPr>
        <w:t>PRODUCTOS</w:t>
      </w:r>
      <w:r w:rsidR="00857A94" w:rsidRPr="008F5BB2">
        <w:rPr>
          <w:rFonts w:asciiTheme="minorHAnsi" w:eastAsiaTheme="minorEastAsia" w:hAnsiTheme="minorHAnsi" w:cstheme="minorHAnsi"/>
          <w:b/>
          <w:bCs/>
          <w:sz w:val="20"/>
          <w:szCs w:val="20"/>
          <w:lang w:val="es-ES"/>
        </w:rPr>
        <w:t xml:space="preserve"> Y ACTIVIDADES</w:t>
      </w:r>
      <w:r w:rsidR="31BDC04C" w:rsidRPr="008F5BB2">
        <w:rPr>
          <w:rFonts w:asciiTheme="minorHAnsi" w:eastAsiaTheme="minorEastAsia" w:hAnsiTheme="minorHAnsi" w:cstheme="minorHAnsi"/>
          <w:b/>
          <w:bCs/>
          <w:sz w:val="20"/>
          <w:szCs w:val="20"/>
          <w:lang w:val="es-ES"/>
        </w:rPr>
        <w:t xml:space="preserve"> </w:t>
      </w:r>
      <w:r w:rsidR="00A102DE" w:rsidRPr="008F5BB2">
        <w:rPr>
          <w:rFonts w:asciiTheme="minorHAnsi" w:eastAsiaTheme="minorEastAsia" w:hAnsiTheme="minorHAnsi" w:cstheme="minorHAnsi"/>
          <w:b/>
          <w:bCs/>
          <w:sz w:val="20"/>
          <w:szCs w:val="20"/>
          <w:lang w:val="es-ES"/>
        </w:rPr>
        <w:t xml:space="preserve">DEL PROYECTO </w:t>
      </w:r>
    </w:p>
    <w:p w14:paraId="338EEC3B" w14:textId="018FD95F" w:rsidR="003D72E8" w:rsidRPr="008F5BB2" w:rsidRDefault="78958753" w:rsidP="002D3F38">
      <w:pPr>
        <w:tabs>
          <w:tab w:val="left" w:pos="4680"/>
        </w:tabs>
        <w:rPr>
          <w:rFonts w:asciiTheme="minorHAnsi" w:eastAsiaTheme="minorEastAsia" w:hAnsiTheme="minorHAnsi" w:cstheme="minorHAnsi"/>
          <w:sz w:val="20"/>
          <w:szCs w:val="20"/>
          <w:lang w:val="es-ES"/>
        </w:rPr>
      </w:pPr>
      <w:r w:rsidRPr="008F5BB2">
        <w:rPr>
          <w:rFonts w:asciiTheme="minorHAnsi" w:eastAsiaTheme="minorEastAsia" w:hAnsiTheme="minorHAnsi" w:cstheme="minorHAnsi"/>
          <w:sz w:val="20"/>
          <w:szCs w:val="20"/>
          <w:lang w:val="es-ES"/>
        </w:rPr>
        <w:t xml:space="preserve">Indicar el grado de avance de </w:t>
      </w:r>
      <w:r w:rsidR="003478B8" w:rsidRPr="008F5BB2">
        <w:rPr>
          <w:rFonts w:asciiTheme="minorHAnsi" w:eastAsiaTheme="minorEastAsia" w:hAnsiTheme="minorHAnsi" w:cstheme="minorHAnsi"/>
          <w:sz w:val="20"/>
          <w:szCs w:val="20"/>
          <w:lang w:val="es-ES"/>
        </w:rPr>
        <w:t xml:space="preserve">los productos y </w:t>
      </w:r>
      <w:r w:rsidRPr="008F5BB2">
        <w:rPr>
          <w:rFonts w:asciiTheme="minorHAnsi" w:eastAsiaTheme="minorEastAsia" w:hAnsiTheme="minorHAnsi" w:cstheme="minorHAnsi"/>
          <w:sz w:val="20"/>
          <w:szCs w:val="20"/>
          <w:lang w:val="es-ES"/>
        </w:rPr>
        <w:t>las actividades programadas para el periodo de referencia del presente informe en base al Plan Operativo o Plan de Trabajo Anual del proyecto en el siguiente formato:</w:t>
      </w:r>
    </w:p>
    <w:p w14:paraId="7197C660" w14:textId="38B11461" w:rsidR="00027094" w:rsidRPr="008F5BB2" w:rsidRDefault="00027094" w:rsidP="78958753">
      <w:pPr>
        <w:tabs>
          <w:tab w:val="left" w:pos="4680"/>
        </w:tabs>
        <w:rPr>
          <w:rFonts w:asciiTheme="minorHAnsi" w:eastAsiaTheme="minorEastAsia" w:hAnsiTheme="minorHAnsi" w:cstheme="minorHAnsi"/>
          <w:sz w:val="20"/>
          <w:szCs w:val="20"/>
          <w:lang w:val="es-ES"/>
        </w:rPr>
      </w:pPr>
    </w:p>
    <w:tbl>
      <w:tblPr>
        <w:tblW w:w="1064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4"/>
        <w:gridCol w:w="2693"/>
        <w:gridCol w:w="1134"/>
        <w:gridCol w:w="1418"/>
        <w:gridCol w:w="1275"/>
        <w:gridCol w:w="1432"/>
      </w:tblGrid>
      <w:tr w:rsidR="00320683" w:rsidRPr="000D23CE" w14:paraId="7EC3D588" w14:textId="77777777" w:rsidTr="002D3F38">
        <w:trPr>
          <w:trHeight w:val="557"/>
        </w:trPr>
        <w:tc>
          <w:tcPr>
            <w:tcW w:w="10646" w:type="dxa"/>
            <w:gridSpan w:val="6"/>
            <w:shd w:val="clear" w:color="auto" w:fill="D9D9D9" w:themeFill="background1" w:themeFillShade="D9"/>
            <w:vAlign w:val="center"/>
          </w:tcPr>
          <w:p w14:paraId="1A0D4D4A" w14:textId="77777777" w:rsidR="00320683" w:rsidRPr="008F5BB2" w:rsidRDefault="00320683" w:rsidP="00475380">
            <w:pPr>
              <w:spacing w:after="0"/>
              <w:jc w:val="left"/>
              <w:rPr>
                <w:rFonts w:ascii="Calibri" w:hAnsi="Calibri" w:cs="Calibri"/>
                <w:b/>
                <w:bCs/>
                <w:color w:val="000000"/>
                <w:sz w:val="18"/>
                <w:szCs w:val="20"/>
                <w:lang w:val="es-PE" w:eastAsia="es-PE"/>
              </w:rPr>
            </w:pPr>
            <w:bookmarkStart w:id="1" w:name="_Hlk77262163"/>
            <w:r w:rsidRPr="008F5BB2">
              <w:rPr>
                <w:rFonts w:ascii="Calibri" w:hAnsi="Calibri" w:cs="Calibri"/>
                <w:b/>
                <w:bCs/>
                <w:color w:val="000000"/>
                <w:sz w:val="18"/>
                <w:szCs w:val="20"/>
                <w:lang w:val="es-PE" w:eastAsia="es-PE"/>
              </w:rPr>
              <w:t>Resultado 1</w:t>
            </w:r>
          </w:p>
          <w:p w14:paraId="2176EAB5" w14:textId="77207D0A" w:rsidR="006E7BC2" w:rsidRPr="008F5BB2" w:rsidRDefault="006E7BC2" w:rsidP="006E7BC2">
            <w:pPr>
              <w:spacing w:after="0"/>
              <w:rPr>
                <w:rFonts w:ascii="Calibri" w:eastAsiaTheme="minorEastAsia" w:hAnsi="Calibri" w:cs="Calibri"/>
                <w:b/>
                <w:bCs/>
                <w:sz w:val="20"/>
                <w:szCs w:val="20"/>
                <w:lang w:val="es-PE"/>
              </w:rPr>
            </w:pPr>
            <w:r w:rsidRPr="008F5BB2">
              <w:rPr>
                <w:rFonts w:ascii="Calibri" w:hAnsi="Calibri" w:cs="Calibri"/>
                <w:color w:val="000000"/>
                <w:sz w:val="20"/>
                <w:szCs w:val="20"/>
                <w:lang w:val="es-PE" w:eastAsia="es-PE"/>
              </w:rPr>
              <w:t>Las instituciones del Estado mejoran su oferta d</w:t>
            </w:r>
            <w:r w:rsidRPr="008F5BB2">
              <w:rPr>
                <w:rFonts w:ascii="Calibri" w:hAnsi="Calibri" w:cs="Calibri"/>
                <w:sz w:val="20"/>
                <w:szCs w:val="20"/>
                <w:lang w:val="es-ES"/>
              </w:rPr>
              <w:t>e servicios a través de la creación de oportunidades para la protección e integración de la población migrante y de acogida en condiciones dignas ante el riesgo de desastres.</w:t>
            </w:r>
          </w:p>
          <w:p w14:paraId="654AB9B9" w14:textId="2C1AC53C" w:rsidR="00BD4513" w:rsidRPr="008F5BB2" w:rsidRDefault="00BD4513" w:rsidP="00475380">
            <w:pPr>
              <w:spacing w:after="0"/>
              <w:jc w:val="left"/>
              <w:rPr>
                <w:rFonts w:ascii="Calibri" w:hAnsi="Calibri" w:cs="Calibri"/>
                <w:b/>
                <w:bCs/>
                <w:color w:val="000000"/>
                <w:sz w:val="18"/>
                <w:szCs w:val="20"/>
                <w:lang w:val="es-PE" w:eastAsia="es-PE"/>
              </w:rPr>
            </w:pPr>
          </w:p>
        </w:tc>
      </w:tr>
      <w:tr w:rsidR="0086530B" w:rsidRPr="008F5BB2" w14:paraId="7B2606D7" w14:textId="77777777" w:rsidTr="003E7D69">
        <w:trPr>
          <w:trHeight w:val="510"/>
        </w:trPr>
        <w:tc>
          <w:tcPr>
            <w:tcW w:w="2694" w:type="dxa"/>
            <w:shd w:val="clear" w:color="auto" w:fill="D9D9D9" w:themeFill="background1" w:themeFillShade="D9"/>
            <w:vAlign w:val="center"/>
            <w:hideMark/>
          </w:tcPr>
          <w:p w14:paraId="39E3AEC1" w14:textId="46603991" w:rsidR="00320683" w:rsidRPr="008F5BB2" w:rsidRDefault="006E7BC2" w:rsidP="00475380">
            <w:pPr>
              <w:spacing w:after="0"/>
              <w:jc w:val="left"/>
              <w:rPr>
                <w:rFonts w:ascii="Calibri" w:hAnsi="Calibri" w:cs="Calibri"/>
                <w:b/>
                <w:bCs/>
                <w:color w:val="000000"/>
                <w:sz w:val="18"/>
                <w:szCs w:val="20"/>
                <w:lang w:val="es-PE" w:eastAsia="es-PE"/>
              </w:rPr>
            </w:pPr>
            <w:r w:rsidRPr="008F5BB2">
              <w:rPr>
                <w:rFonts w:ascii="Calibri" w:hAnsi="Calibri" w:cs="Calibri"/>
                <w:b/>
                <w:bCs/>
                <w:color w:val="000000"/>
                <w:sz w:val="18"/>
                <w:szCs w:val="20"/>
                <w:lang w:val="es-PE" w:eastAsia="es-PE"/>
              </w:rPr>
              <w:t>Actividad</w:t>
            </w:r>
            <w:r w:rsidR="00320683" w:rsidRPr="008F5BB2">
              <w:rPr>
                <w:rFonts w:ascii="Calibri" w:hAnsi="Calibri" w:cs="Calibri"/>
                <w:b/>
                <w:bCs/>
                <w:color w:val="000000"/>
                <w:sz w:val="18"/>
                <w:szCs w:val="20"/>
                <w:lang w:val="es-PE" w:eastAsia="es-PE"/>
              </w:rPr>
              <w:t xml:space="preserve"> 1.1</w:t>
            </w:r>
          </w:p>
        </w:tc>
        <w:tc>
          <w:tcPr>
            <w:tcW w:w="2693" w:type="dxa"/>
            <w:shd w:val="clear" w:color="auto" w:fill="D9D9D9" w:themeFill="background1" w:themeFillShade="D9"/>
            <w:vAlign w:val="center"/>
            <w:hideMark/>
          </w:tcPr>
          <w:p w14:paraId="6EB3EEC3" w14:textId="77777777" w:rsidR="00320683" w:rsidRPr="008F5BB2" w:rsidRDefault="00320683" w:rsidP="00475380">
            <w:pPr>
              <w:spacing w:after="0"/>
              <w:jc w:val="center"/>
              <w:rPr>
                <w:rFonts w:ascii="Calibri" w:hAnsi="Calibri" w:cs="Calibri"/>
                <w:b/>
                <w:bCs/>
                <w:color w:val="000000"/>
                <w:sz w:val="18"/>
                <w:szCs w:val="20"/>
                <w:lang w:val="es-PE" w:eastAsia="es-PE"/>
              </w:rPr>
            </w:pPr>
            <w:r w:rsidRPr="008F5BB2">
              <w:rPr>
                <w:rFonts w:ascii="Calibri" w:hAnsi="Calibri" w:cs="Calibri"/>
                <w:b/>
                <w:bCs/>
                <w:color w:val="000000"/>
                <w:sz w:val="18"/>
                <w:szCs w:val="20"/>
                <w:lang w:val="es-PE" w:eastAsia="es-PE"/>
              </w:rPr>
              <w:t>Indicador</w:t>
            </w:r>
          </w:p>
        </w:tc>
        <w:tc>
          <w:tcPr>
            <w:tcW w:w="1134" w:type="dxa"/>
            <w:shd w:val="clear" w:color="auto" w:fill="D9D9D9" w:themeFill="background1" w:themeFillShade="D9"/>
            <w:vAlign w:val="center"/>
            <w:hideMark/>
          </w:tcPr>
          <w:p w14:paraId="07DBA814" w14:textId="77777777" w:rsidR="00320683" w:rsidRPr="008F5BB2" w:rsidRDefault="00320683" w:rsidP="00475380">
            <w:pPr>
              <w:spacing w:after="0"/>
              <w:jc w:val="center"/>
              <w:rPr>
                <w:rFonts w:ascii="Calibri" w:hAnsi="Calibri" w:cs="Calibri"/>
                <w:b/>
                <w:bCs/>
                <w:color w:val="000000"/>
                <w:sz w:val="18"/>
                <w:szCs w:val="20"/>
                <w:lang w:val="es-PE" w:eastAsia="es-PE"/>
              </w:rPr>
            </w:pPr>
            <w:r w:rsidRPr="008F5BB2">
              <w:rPr>
                <w:rFonts w:ascii="Calibri" w:hAnsi="Calibri" w:cs="Calibri"/>
                <w:b/>
                <w:bCs/>
                <w:color w:val="000000"/>
                <w:sz w:val="18"/>
                <w:szCs w:val="20"/>
                <w:lang w:val="es-PE" w:eastAsia="es-PE"/>
              </w:rPr>
              <w:t>Línea de Base</w:t>
            </w:r>
          </w:p>
        </w:tc>
        <w:tc>
          <w:tcPr>
            <w:tcW w:w="1418" w:type="dxa"/>
            <w:shd w:val="clear" w:color="auto" w:fill="D9D9D9" w:themeFill="background1" w:themeFillShade="D9"/>
            <w:vAlign w:val="center"/>
            <w:hideMark/>
          </w:tcPr>
          <w:p w14:paraId="10CBB6D9" w14:textId="77777777" w:rsidR="00320683" w:rsidRPr="008F5BB2" w:rsidRDefault="00320683" w:rsidP="00475380">
            <w:pPr>
              <w:spacing w:after="0"/>
              <w:jc w:val="center"/>
              <w:rPr>
                <w:rFonts w:ascii="Calibri" w:hAnsi="Calibri" w:cs="Calibri"/>
                <w:b/>
                <w:bCs/>
                <w:color w:val="000000"/>
                <w:sz w:val="18"/>
                <w:szCs w:val="20"/>
                <w:lang w:val="es-PE" w:eastAsia="es-PE"/>
              </w:rPr>
            </w:pPr>
            <w:r w:rsidRPr="008F5BB2">
              <w:rPr>
                <w:rFonts w:ascii="Calibri" w:hAnsi="Calibri" w:cs="Calibri"/>
                <w:b/>
                <w:bCs/>
                <w:color w:val="000000"/>
                <w:sz w:val="18"/>
                <w:szCs w:val="20"/>
                <w:lang w:val="es-PE" w:eastAsia="es-PE"/>
              </w:rPr>
              <w:t xml:space="preserve">Meta Final </w:t>
            </w:r>
            <w:r w:rsidRPr="008F5BB2">
              <w:rPr>
                <w:rFonts w:ascii="Calibri" w:hAnsi="Calibri" w:cs="Calibri"/>
                <w:b/>
                <w:bCs/>
                <w:color w:val="000000"/>
                <w:sz w:val="18"/>
                <w:szCs w:val="20"/>
                <w:lang w:val="es-PE" w:eastAsia="es-PE"/>
              </w:rPr>
              <w:br/>
              <w:t>(A)</w:t>
            </w:r>
          </w:p>
        </w:tc>
        <w:tc>
          <w:tcPr>
            <w:tcW w:w="1275" w:type="dxa"/>
            <w:shd w:val="clear" w:color="auto" w:fill="D9D9D9" w:themeFill="background1" w:themeFillShade="D9"/>
            <w:vAlign w:val="center"/>
            <w:hideMark/>
          </w:tcPr>
          <w:p w14:paraId="7232636B" w14:textId="77777777" w:rsidR="00320683" w:rsidRPr="008F5BB2" w:rsidRDefault="00320683" w:rsidP="00475380">
            <w:pPr>
              <w:spacing w:after="0"/>
              <w:jc w:val="center"/>
              <w:rPr>
                <w:rFonts w:ascii="Calibri" w:hAnsi="Calibri" w:cs="Calibri"/>
                <w:b/>
                <w:bCs/>
                <w:color w:val="000000"/>
                <w:sz w:val="18"/>
                <w:szCs w:val="20"/>
                <w:lang w:val="es-PE" w:eastAsia="es-PE"/>
              </w:rPr>
            </w:pPr>
            <w:r w:rsidRPr="008F5BB2">
              <w:rPr>
                <w:rFonts w:ascii="Calibri" w:hAnsi="Calibri" w:cs="Calibri"/>
                <w:b/>
                <w:bCs/>
                <w:color w:val="000000"/>
                <w:sz w:val="18"/>
                <w:szCs w:val="20"/>
                <w:lang w:val="es-PE" w:eastAsia="es-PE"/>
              </w:rPr>
              <w:t>Ejecutado</w:t>
            </w:r>
            <w:r w:rsidRPr="008F5BB2">
              <w:rPr>
                <w:rFonts w:ascii="Calibri" w:hAnsi="Calibri" w:cs="Calibri"/>
                <w:b/>
                <w:bCs/>
                <w:color w:val="000000"/>
                <w:sz w:val="18"/>
                <w:szCs w:val="20"/>
                <w:lang w:val="es-PE" w:eastAsia="es-PE"/>
              </w:rPr>
              <w:br/>
              <w:t>(B)</w:t>
            </w:r>
          </w:p>
        </w:tc>
        <w:tc>
          <w:tcPr>
            <w:tcW w:w="1432" w:type="dxa"/>
            <w:shd w:val="clear" w:color="auto" w:fill="D9D9D9" w:themeFill="background1" w:themeFillShade="D9"/>
            <w:vAlign w:val="center"/>
            <w:hideMark/>
          </w:tcPr>
          <w:p w14:paraId="121CEFBE" w14:textId="77777777" w:rsidR="00320683" w:rsidRPr="008F5BB2" w:rsidRDefault="00320683" w:rsidP="00475380">
            <w:pPr>
              <w:spacing w:after="0"/>
              <w:jc w:val="center"/>
              <w:rPr>
                <w:rFonts w:ascii="Calibri" w:hAnsi="Calibri" w:cs="Calibri"/>
                <w:b/>
                <w:bCs/>
                <w:color w:val="000000"/>
                <w:sz w:val="18"/>
                <w:szCs w:val="20"/>
                <w:lang w:val="es-PE" w:eastAsia="es-PE"/>
              </w:rPr>
            </w:pPr>
            <w:r w:rsidRPr="008F5BB2">
              <w:rPr>
                <w:rFonts w:ascii="Calibri" w:hAnsi="Calibri" w:cs="Calibri"/>
                <w:b/>
                <w:bCs/>
                <w:color w:val="000000"/>
                <w:sz w:val="18"/>
                <w:szCs w:val="20"/>
                <w:lang w:val="es-PE" w:eastAsia="es-PE"/>
              </w:rPr>
              <w:t xml:space="preserve">% Avance </w:t>
            </w:r>
            <w:r w:rsidRPr="008F5BB2">
              <w:rPr>
                <w:rFonts w:ascii="Calibri" w:hAnsi="Calibri" w:cs="Calibri"/>
                <w:b/>
                <w:bCs/>
                <w:color w:val="000000"/>
                <w:sz w:val="18"/>
                <w:szCs w:val="20"/>
                <w:lang w:val="es-PE" w:eastAsia="es-PE"/>
              </w:rPr>
              <w:br/>
              <w:t>(B/A*100)</w:t>
            </w:r>
          </w:p>
        </w:tc>
      </w:tr>
      <w:tr w:rsidR="00347FC0" w:rsidRPr="008F5BB2" w14:paraId="33D3FCF1" w14:textId="77777777" w:rsidTr="003E7D69">
        <w:trPr>
          <w:trHeight w:val="728"/>
        </w:trPr>
        <w:tc>
          <w:tcPr>
            <w:tcW w:w="2694" w:type="dxa"/>
            <w:shd w:val="clear" w:color="auto" w:fill="auto"/>
            <w:vAlign w:val="center"/>
            <w:hideMark/>
          </w:tcPr>
          <w:p w14:paraId="7CE1567F" w14:textId="1067573D" w:rsidR="00320683" w:rsidRPr="008F5BB2" w:rsidRDefault="000E7683" w:rsidP="000E7683">
            <w:pPr>
              <w:spacing w:after="0"/>
              <w:rPr>
                <w:rFonts w:ascii="Calibri" w:hAnsi="Calibri" w:cs="Calibri"/>
                <w:b/>
                <w:bCs/>
                <w:color w:val="000000"/>
                <w:sz w:val="16"/>
                <w:szCs w:val="16"/>
                <w:lang w:val="es-PE" w:eastAsia="es-PE"/>
              </w:rPr>
            </w:pPr>
            <w:r w:rsidRPr="008F5BB2">
              <w:rPr>
                <w:rFonts w:ascii="Calibri" w:hAnsi="Calibri" w:cs="Calibri"/>
                <w:sz w:val="20"/>
                <w:szCs w:val="20"/>
                <w:lang w:val="es-ES"/>
              </w:rPr>
              <w:t>Fortalecimiento de la capacidad de los gobiernos locales para la creación de oportunidades para la generación de medios de vida que favorezcan la integración de la población venezolana y de acogida en condiciones dignas ante el riesgo de desastres</w:t>
            </w:r>
          </w:p>
        </w:tc>
        <w:tc>
          <w:tcPr>
            <w:tcW w:w="2693" w:type="dxa"/>
            <w:shd w:val="clear" w:color="auto" w:fill="auto"/>
            <w:vAlign w:val="center"/>
          </w:tcPr>
          <w:p w14:paraId="127502EF" w14:textId="0F83C3D9" w:rsidR="003F34B5" w:rsidRPr="008F5BB2" w:rsidRDefault="003F34B5" w:rsidP="003F34B5">
            <w:pPr>
              <w:spacing w:after="0"/>
              <w:rPr>
                <w:rFonts w:ascii="Calibri" w:hAnsi="Calibri" w:cs="Calibri"/>
                <w:sz w:val="20"/>
                <w:szCs w:val="20"/>
                <w:lang w:val="es-ES"/>
              </w:rPr>
            </w:pPr>
            <w:r w:rsidRPr="008F5BB2">
              <w:rPr>
                <w:rFonts w:ascii="Calibri" w:hAnsi="Calibri" w:cs="Calibri"/>
                <w:sz w:val="20"/>
                <w:szCs w:val="20"/>
                <w:lang w:val="es-ES"/>
              </w:rPr>
              <w:t xml:space="preserve">Número de estrategias </w:t>
            </w:r>
            <w:r w:rsidR="00172A79" w:rsidRPr="008F5BB2">
              <w:rPr>
                <w:rFonts w:ascii="Calibri" w:hAnsi="Calibri" w:cs="Calibri"/>
                <w:sz w:val="20"/>
                <w:szCs w:val="20"/>
                <w:lang w:val="es-ES"/>
              </w:rPr>
              <w:t xml:space="preserve">implementadas </w:t>
            </w:r>
            <w:r w:rsidRPr="008F5BB2">
              <w:rPr>
                <w:rFonts w:ascii="Calibri" w:hAnsi="Calibri" w:cs="Calibri"/>
                <w:sz w:val="20"/>
                <w:szCs w:val="20"/>
                <w:lang w:val="es-ES"/>
              </w:rPr>
              <w:t>que favorezcan la generación o fortalecimiento de medios de vida por la población migrante venezolana y de acogida vulnerable ante el riesgo de desastres.</w:t>
            </w:r>
          </w:p>
          <w:p w14:paraId="6BC031A8" w14:textId="65E9E192" w:rsidR="00320683" w:rsidRPr="008F5BB2" w:rsidRDefault="00320683" w:rsidP="00475380">
            <w:pPr>
              <w:spacing w:after="0"/>
              <w:jc w:val="left"/>
              <w:rPr>
                <w:rFonts w:ascii="Calibri" w:hAnsi="Calibri" w:cs="Calibri"/>
                <w:b/>
                <w:bCs/>
                <w:color w:val="000000"/>
                <w:sz w:val="16"/>
                <w:szCs w:val="16"/>
                <w:lang w:val="es-ES" w:eastAsia="es-PE"/>
              </w:rPr>
            </w:pPr>
          </w:p>
        </w:tc>
        <w:tc>
          <w:tcPr>
            <w:tcW w:w="1134" w:type="dxa"/>
            <w:shd w:val="clear" w:color="auto" w:fill="auto"/>
            <w:vAlign w:val="center"/>
          </w:tcPr>
          <w:p w14:paraId="473DED0C" w14:textId="2DFE4113" w:rsidR="00320683" w:rsidRPr="008F5BB2" w:rsidRDefault="003F34B5" w:rsidP="00E93E40">
            <w:pPr>
              <w:spacing w:after="0"/>
              <w:jc w:val="center"/>
              <w:rPr>
                <w:rFonts w:ascii="Calibri" w:hAnsi="Calibri" w:cs="Calibri"/>
                <w:b/>
                <w:bCs/>
                <w:color w:val="000000"/>
                <w:sz w:val="20"/>
                <w:szCs w:val="20"/>
                <w:lang w:val="es-PE" w:eastAsia="es-PE"/>
              </w:rPr>
            </w:pPr>
            <w:r w:rsidRPr="008F5BB2">
              <w:rPr>
                <w:rFonts w:ascii="Calibri" w:hAnsi="Calibri" w:cs="Calibri"/>
                <w:b/>
                <w:bCs/>
                <w:color w:val="000000"/>
                <w:sz w:val="20"/>
                <w:szCs w:val="20"/>
                <w:lang w:val="es-PE" w:eastAsia="es-PE"/>
              </w:rPr>
              <w:t>0</w:t>
            </w:r>
          </w:p>
        </w:tc>
        <w:tc>
          <w:tcPr>
            <w:tcW w:w="1418" w:type="dxa"/>
            <w:shd w:val="clear" w:color="auto" w:fill="auto"/>
            <w:vAlign w:val="center"/>
          </w:tcPr>
          <w:p w14:paraId="2DBBB84E" w14:textId="0E133CDD" w:rsidR="00320683" w:rsidRPr="008F5BB2" w:rsidRDefault="003F34B5" w:rsidP="00E93E40">
            <w:pPr>
              <w:spacing w:after="0"/>
              <w:jc w:val="center"/>
              <w:rPr>
                <w:rFonts w:ascii="Calibri" w:hAnsi="Calibri" w:cs="Calibri"/>
                <w:b/>
                <w:bCs/>
                <w:color w:val="000000"/>
                <w:sz w:val="20"/>
                <w:szCs w:val="20"/>
                <w:lang w:val="es-PE" w:eastAsia="es-PE"/>
              </w:rPr>
            </w:pPr>
            <w:r w:rsidRPr="008F5BB2">
              <w:rPr>
                <w:rFonts w:ascii="Calibri" w:hAnsi="Calibri" w:cs="Calibri"/>
                <w:b/>
                <w:bCs/>
                <w:color w:val="000000"/>
                <w:sz w:val="20"/>
                <w:szCs w:val="20"/>
                <w:lang w:val="es-PE" w:eastAsia="es-PE"/>
              </w:rPr>
              <w:t>1</w:t>
            </w:r>
          </w:p>
        </w:tc>
        <w:tc>
          <w:tcPr>
            <w:tcW w:w="1275" w:type="dxa"/>
            <w:shd w:val="clear" w:color="auto" w:fill="auto"/>
            <w:vAlign w:val="center"/>
          </w:tcPr>
          <w:p w14:paraId="159A651A" w14:textId="14A7A157" w:rsidR="00320683" w:rsidRPr="008F5BB2" w:rsidRDefault="000E7A29" w:rsidP="00E93E40">
            <w:pPr>
              <w:spacing w:after="0"/>
              <w:jc w:val="center"/>
              <w:rPr>
                <w:rFonts w:ascii="Calibri" w:hAnsi="Calibri" w:cs="Calibri"/>
                <w:b/>
                <w:bCs/>
                <w:color w:val="000000"/>
                <w:sz w:val="20"/>
                <w:szCs w:val="20"/>
                <w:lang w:val="es-PE" w:eastAsia="es-PE"/>
              </w:rPr>
            </w:pPr>
            <w:r w:rsidRPr="008F5BB2">
              <w:rPr>
                <w:rFonts w:ascii="Calibri" w:hAnsi="Calibri" w:cs="Calibri"/>
                <w:b/>
                <w:bCs/>
                <w:color w:val="000000"/>
                <w:sz w:val="20"/>
                <w:szCs w:val="20"/>
                <w:lang w:val="es-PE" w:eastAsia="es-PE"/>
              </w:rPr>
              <w:t>0.8</w:t>
            </w:r>
          </w:p>
        </w:tc>
        <w:tc>
          <w:tcPr>
            <w:tcW w:w="1432" w:type="dxa"/>
            <w:shd w:val="clear" w:color="auto" w:fill="auto"/>
            <w:vAlign w:val="center"/>
          </w:tcPr>
          <w:p w14:paraId="5F2544F9" w14:textId="7DE54FF5" w:rsidR="00320683" w:rsidRPr="008F5BB2" w:rsidRDefault="000E7A29" w:rsidP="00E93E40">
            <w:pPr>
              <w:spacing w:after="0"/>
              <w:jc w:val="center"/>
              <w:rPr>
                <w:rFonts w:ascii="Calibri" w:hAnsi="Calibri" w:cs="Calibri"/>
                <w:b/>
                <w:bCs/>
                <w:color w:val="000000"/>
                <w:sz w:val="20"/>
                <w:szCs w:val="20"/>
                <w:lang w:val="es-PE" w:eastAsia="es-PE"/>
              </w:rPr>
            </w:pPr>
            <w:r w:rsidRPr="008F5BB2">
              <w:rPr>
                <w:rFonts w:ascii="Calibri" w:hAnsi="Calibri" w:cs="Calibri"/>
                <w:b/>
                <w:bCs/>
                <w:color w:val="000000"/>
                <w:sz w:val="20"/>
                <w:szCs w:val="20"/>
                <w:lang w:val="es-PE" w:eastAsia="es-PE"/>
              </w:rPr>
              <w:t>80</w:t>
            </w:r>
            <w:r w:rsidR="0068371D" w:rsidRPr="008F5BB2">
              <w:rPr>
                <w:rFonts w:ascii="Calibri" w:hAnsi="Calibri" w:cs="Calibri"/>
                <w:b/>
                <w:bCs/>
                <w:color w:val="000000"/>
                <w:sz w:val="20"/>
                <w:szCs w:val="20"/>
                <w:lang w:val="es-PE" w:eastAsia="es-PE"/>
              </w:rPr>
              <w:t>%</w:t>
            </w:r>
          </w:p>
        </w:tc>
      </w:tr>
      <w:tr w:rsidR="00320683" w:rsidRPr="008F5BB2" w14:paraId="777F5FD3" w14:textId="77777777" w:rsidTr="002D3F38">
        <w:trPr>
          <w:trHeight w:val="300"/>
        </w:trPr>
        <w:tc>
          <w:tcPr>
            <w:tcW w:w="10646" w:type="dxa"/>
            <w:gridSpan w:val="6"/>
            <w:shd w:val="clear" w:color="auto" w:fill="CFCDCD"/>
            <w:vAlign w:val="center"/>
            <w:hideMark/>
          </w:tcPr>
          <w:p w14:paraId="669B8663" w14:textId="77777777" w:rsidR="00320683" w:rsidRPr="008F5BB2" w:rsidRDefault="00320683" w:rsidP="00475380">
            <w:pPr>
              <w:spacing w:after="0"/>
              <w:jc w:val="center"/>
              <w:rPr>
                <w:rFonts w:ascii="Calibri" w:hAnsi="Calibri" w:cs="Calibri"/>
                <w:color w:val="0563C1"/>
                <w:szCs w:val="22"/>
                <w:u w:val="single"/>
                <w:lang w:val="es-PE" w:eastAsia="es-PE"/>
              </w:rPr>
            </w:pPr>
            <w:r w:rsidRPr="008F5BB2">
              <w:rPr>
                <w:rFonts w:ascii="Calibri" w:hAnsi="Calibri" w:cs="Calibri"/>
                <w:b/>
                <w:bCs/>
                <w:color w:val="000000"/>
                <w:sz w:val="18"/>
                <w:szCs w:val="20"/>
                <w:lang w:val="es-PE" w:eastAsia="es-PE"/>
              </w:rPr>
              <w:t>Actividades</w:t>
            </w:r>
            <w:r w:rsidRPr="008F5BB2">
              <w:rPr>
                <w:rStyle w:val="Refdenotaalpie"/>
                <w:rFonts w:cs="Calibri"/>
                <w:b/>
                <w:bCs/>
                <w:color w:val="000000"/>
                <w:sz w:val="16"/>
                <w:szCs w:val="20"/>
                <w:lang w:val="es-PE" w:eastAsia="es-PE"/>
              </w:rPr>
              <w:footnoteReference w:id="5"/>
            </w:r>
          </w:p>
        </w:tc>
      </w:tr>
      <w:tr w:rsidR="00320683" w:rsidRPr="0096382C" w14:paraId="326E7DA6" w14:textId="77777777" w:rsidTr="00BE4CAE">
        <w:trPr>
          <w:trHeight w:val="765"/>
        </w:trPr>
        <w:tc>
          <w:tcPr>
            <w:tcW w:w="10646" w:type="dxa"/>
            <w:gridSpan w:val="6"/>
            <w:shd w:val="clear" w:color="auto" w:fill="auto"/>
          </w:tcPr>
          <w:p w14:paraId="63DB4ACF" w14:textId="77777777" w:rsidR="00672B0E" w:rsidRDefault="00672B0E" w:rsidP="00672B0E">
            <w:pPr>
              <w:autoSpaceDE w:val="0"/>
              <w:autoSpaceDN w:val="0"/>
              <w:spacing w:before="100" w:beforeAutospacing="1" w:after="100" w:afterAutospacing="1"/>
              <w:rPr>
                <w:rFonts w:ascii="Calibri" w:hAnsi="Calibri" w:cs="Calibri"/>
                <w:sz w:val="20"/>
                <w:szCs w:val="20"/>
                <w:lang w:val="es-ES"/>
              </w:rPr>
            </w:pPr>
            <w:r>
              <w:rPr>
                <w:rFonts w:ascii="Calibri" w:hAnsi="Calibri" w:cs="Calibri"/>
                <w:sz w:val="20"/>
                <w:szCs w:val="20"/>
                <w:lang w:val="es-ES"/>
              </w:rPr>
              <w:t xml:space="preserve">En el marco del proceso de elaboración de la Hoja de Ruta </w:t>
            </w:r>
            <w:r w:rsidRPr="00332FB8">
              <w:rPr>
                <w:rFonts w:ascii="Calibri" w:hAnsi="Calibri" w:cs="Calibri"/>
                <w:sz w:val="20"/>
                <w:szCs w:val="20"/>
                <w:lang w:val="es-ES"/>
              </w:rPr>
              <w:t>en miras a la integración socioeconómica de la población refugiada y migrante y población de acogida en coordinación con la Municipalidad Metropolitana de Lima</w:t>
            </w:r>
            <w:r>
              <w:rPr>
                <w:rFonts w:ascii="Calibri" w:hAnsi="Calibri" w:cs="Calibri"/>
                <w:sz w:val="20"/>
                <w:szCs w:val="20"/>
                <w:lang w:val="es-ES"/>
              </w:rPr>
              <w:t xml:space="preserve"> – </w:t>
            </w:r>
            <w:r w:rsidRPr="00332FB8">
              <w:rPr>
                <w:rFonts w:ascii="Calibri" w:hAnsi="Calibri" w:cs="Calibri"/>
                <w:sz w:val="20"/>
                <w:szCs w:val="20"/>
                <w:lang w:val="es-ES"/>
              </w:rPr>
              <w:t>MML</w:t>
            </w:r>
            <w:r>
              <w:rPr>
                <w:rFonts w:ascii="Calibri" w:hAnsi="Calibri" w:cs="Calibri"/>
                <w:sz w:val="20"/>
                <w:szCs w:val="20"/>
                <w:lang w:val="es-ES"/>
              </w:rPr>
              <w:t>, se identificó la oportunidad de escalar el alcance de este proceso con el fin de trabajar una Estrategia de Movilidad Humana con enfoque en la integración socioeconómica de la población refugiada y migrante y población de acogida de la MML, que favorezca la gestión local y que contribuya a la política pública de la movilidad humana.. Este proceso se encuentra en marcha con el apoyo del Proyecto y el enfoque se viene incorporando en el Plan de Desarrollo Provincial Concertado de la MML. En el marco de este proceso de acompañamiento y asistencia técnica a la MML se han desarrollado las siguientes actividades:</w:t>
            </w:r>
          </w:p>
          <w:p w14:paraId="6ED1CED3" w14:textId="77777777" w:rsidR="00672B0E" w:rsidRPr="00055E5C" w:rsidRDefault="00672B0E" w:rsidP="00672B0E">
            <w:pPr>
              <w:numPr>
                <w:ilvl w:val="0"/>
                <w:numId w:val="29"/>
              </w:numPr>
              <w:spacing w:before="100" w:beforeAutospacing="1" w:after="100" w:afterAutospacing="1"/>
              <w:jc w:val="left"/>
              <w:rPr>
                <w:rFonts w:asciiTheme="minorHAnsi" w:hAnsiTheme="minorHAnsi" w:cstheme="minorHAnsi"/>
                <w:sz w:val="20"/>
                <w:szCs w:val="20"/>
              </w:rPr>
            </w:pPr>
            <w:r w:rsidRPr="00055E5C">
              <w:rPr>
                <w:rFonts w:asciiTheme="minorHAnsi" w:hAnsiTheme="minorHAnsi" w:cstheme="minorHAnsi"/>
                <w:sz w:val="20"/>
                <w:szCs w:val="20"/>
                <w:lang w:val="es-PE"/>
              </w:rPr>
              <w:t xml:space="preserve">Mapeo de actores clave en la participación para lograr la referida intervención de gestión migratoria local e inclusión socioeconómica. </w:t>
            </w:r>
            <w:r w:rsidRPr="00055E5C">
              <w:rPr>
                <w:rFonts w:asciiTheme="minorHAnsi" w:hAnsiTheme="minorHAnsi" w:cstheme="minorHAnsi"/>
                <w:sz w:val="20"/>
                <w:szCs w:val="20"/>
                <w:lang w:val="en-US"/>
              </w:rPr>
              <w:t>Evidencia N° 1.</w:t>
            </w:r>
          </w:p>
          <w:p w14:paraId="01F85683" w14:textId="77777777" w:rsidR="00672B0E" w:rsidRPr="00055E5C" w:rsidRDefault="00672B0E" w:rsidP="00672B0E">
            <w:pPr>
              <w:numPr>
                <w:ilvl w:val="0"/>
                <w:numId w:val="29"/>
              </w:numPr>
              <w:spacing w:before="100" w:beforeAutospacing="1" w:after="100" w:afterAutospacing="1"/>
              <w:jc w:val="left"/>
              <w:rPr>
                <w:rFonts w:asciiTheme="minorHAnsi" w:hAnsiTheme="minorHAnsi" w:cstheme="minorHAnsi"/>
                <w:sz w:val="20"/>
                <w:szCs w:val="20"/>
                <w:lang w:val="es-PE"/>
              </w:rPr>
            </w:pPr>
            <w:r w:rsidRPr="00055E5C">
              <w:rPr>
                <w:rFonts w:asciiTheme="minorHAnsi" w:hAnsiTheme="minorHAnsi" w:cstheme="minorHAnsi"/>
                <w:sz w:val="20"/>
                <w:szCs w:val="20"/>
                <w:lang w:val="es-PE"/>
              </w:rPr>
              <w:t xml:space="preserve">Desarrollo del Foro virtual: “Gestión local de la movilidad humana para el desarrollo sostenible: Hacia la construcción de una hoja de ruta para la integración socioeconómica” en coordinación con la Municipalidad Metropolitana de Lima. (24/09/20 y 16/10/20). Evidencia mediante documento N°2 “Sistematización de Foros con Gobiernos Locales </w:t>
            </w:r>
          </w:p>
          <w:p w14:paraId="2F1B9BC2" w14:textId="2C9B122E" w:rsidR="00672B0E" w:rsidRPr="00055E5C" w:rsidRDefault="00275B88" w:rsidP="00672B0E">
            <w:pPr>
              <w:numPr>
                <w:ilvl w:val="0"/>
                <w:numId w:val="29"/>
              </w:numPr>
              <w:spacing w:before="100" w:beforeAutospacing="1" w:after="100" w:afterAutospacing="1"/>
              <w:jc w:val="left"/>
              <w:rPr>
                <w:rFonts w:asciiTheme="minorHAnsi" w:hAnsiTheme="minorHAnsi" w:cstheme="minorHAnsi"/>
                <w:sz w:val="20"/>
                <w:szCs w:val="20"/>
                <w:lang w:val="es-PE"/>
              </w:rPr>
            </w:pPr>
            <w:r w:rsidRPr="00055E5C">
              <w:rPr>
                <w:rFonts w:asciiTheme="minorHAnsi" w:hAnsiTheme="minorHAnsi" w:cstheme="minorHAnsi"/>
                <w:sz w:val="20"/>
                <w:szCs w:val="20"/>
                <w:lang w:val="es-PE"/>
              </w:rPr>
              <w:t>Caracterización dirigida</w:t>
            </w:r>
            <w:r w:rsidR="00672B0E" w:rsidRPr="00055E5C">
              <w:rPr>
                <w:rFonts w:asciiTheme="minorHAnsi" w:hAnsiTheme="minorHAnsi" w:cstheme="minorHAnsi"/>
                <w:sz w:val="20"/>
                <w:szCs w:val="20"/>
                <w:lang w:val="es-PE"/>
              </w:rPr>
              <w:t xml:space="preserve"> a población refugiada y migrante con el fin de conocer su caracterización y necesidades como insumo a la estrategia.  (384 personas venezolanas en edad de trabajar), residentes en distritos representativos de Lima Metropolitana. Evidencia mediante documento N 3°” Conociendo a la población refugiada y migrante en Lima Metropolitana (diciembre 2020 PNUD)</w:t>
            </w:r>
          </w:p>
          <w:p w14:paraId="513335D9" w14:textId="4E4839B1" w:rsidR="00672B0E" w:rsidRPr="00055E5C" w:rsidRDefault="00672B0E" w:rsidP="00672B0E">
            <w:pPr>
              <w:numPr>
                <w:ilvl w:val="0"/>
                <w:numId w:val="29"/>
              </w:numPr>
              <w:spacing w:before="100" w:beforeAutospacing="1" w:after="100" w:afterAutospacing="1"/>
              <w:jc w:val="left"/>
              <w:rPr>
                <w:rFonts w:asciiTheme="minorHAnsi" w:hAnsiTheme="minorHAnsi" w:cstheme="minorHAnsi"/>
                <w:sz w:val="20"/>
                <w:szCs w:val="20"/>
                <w:lang w:val="es-PE"/>
              </w:rPr>
            </w:pPr>
            <w:r w:rsidRPr="00055E5C">
              <w:rPr>
                <w:rFonts w:asciiTheme="minorHAnsi" w:hAnsiTheme="minorHAnsi" w:cstheme="minorHAnsi"/>
                <w:sz w:val="20"/>
                <w:szCs w:val="20"/>
                <w:lang w:val="es-PE"/>
              </w:rPr>
              <w:t>Diagnóstico de Oportunidades para la población refugiada y migrante y de acogida en el sector público y privado en Lima Metropolitana (abril, 2021 PNUD). Evidencia N</w:t>
            </w:r>
            <w:r w:rsidR="00341EA6">
              <w:rPr>
                <w:rFonts w:asciiTheme="minorHAnsi" w:hAnsiTheme="minorHAnsi" w:cstheme="minorHAnsi"/>
                <w:sz w:val="20"/>
                <w:szCs w:val="20"/>
                <w:lang w:val="es-PE"/>
              </w:rPr>
              <w:t xml:space="preserve">° </w:t>
            </w:r>
            <w:r w:rsidRPr="00055E5C">
              <w:rPr>
                <w:rFonts w:asciiTheme="minorHAnsi" w:hAnsiTheme="minorHAnsi" w:cstheme="minorHAnsi"/>
                <w:sz w:val="20"/>
                <w:szCs w:val="20"/>
                <w:lang w:val="es-PE"/>
              </w:rPr>
              <w:t>4</w:t>
            </w:r>
            <w:r w:rsidR="00341EA6">
              <w:rPr>
                <w:rFonts w:asciiTheme="minorHAnsi" w:hAnsiTheme="minorHAnsi" w:cstheme="minorHAnsi"/>
                <w:sz w:val="20"/>
                <w:szCs w:val="20"/>
                <w:lang w:val="es-PE"/>
              </w:rPr>
              <w:t>.</w:t>
            </w:r>
          </w:p>
          <w:p w14:paraId="34A5A48B" w14:textId="77777777" w:rsidR="00672B0E" w:rsidRPr="00055E5C" w:rsidRDefault="00672B0E" w:rsidP="00672B0E">
            <w:pPr>
              <w:numPr>
                <w:ilvl w:val="0"/>
                <w:numId w:val="29"/>
              </w:numPr>
              <w:spacing w:before="100" w:beforeAutospacing="1" w:after="100" w:afterAutospacing="1"/>
              <w:jc w:val="left"/>
              <w:rPr>
                <w:rFonts w:asciiTheme="minorHAnsi" w:hAnsiTheme="minorHAnsi" w:cstheme="minorHAnsi"/>
                <w:sz w:val="20"/>
                <w:szCs w:val="20"/>
                <w:lang w:val="es-PE"/>
              </w:rPr>
            </w:pPr>
            <w:r w:rsidRPr="00055E5C">
              <w:rPr>
                <w:rFonts w:asciiTheme="minorHAnsi" w:hAnsiTheme="minorHAnsi" w:cstheme="minorHAnsi"/>
                <w:sz w:val="20"/>
                <w:szCs w:val="20"/>
                <w:lang w:val="es-PE"/>
              </w:rPr>
              <w:t>Sistematización del Testeo para construcción de Estrategia Metropolitana. Evidencia No. 5 (Documento interno abril 2021, PNUD)</w:t>
            </w:r>
          </w:p>
          <w:p w14:paraId="51A632C0" w14:textId="77777777" w:rsidR="00672B0E" w:rsidRPr="00055E5C" w:rsidRDefault="00672B0E" w:rsidP="00672B0E">
            <w:pPr>
              <w:pStyle w:val="Prrafodelista"/>
              <w:numPr>
                <w:ilvl w:val="0"/>
                <w:numId w:val="29"/>
              </w:numPr>
              <w:spacing w:after="0" w:line="240" w:lineRule="auto"/>
              <w:contextualSpacing w:val="0"/>
              <w:rPr>
                <w:rFonts w:asciiTheme="minorHAnsi" w:eastAsia="Times New Roman" w:hAnsiTheme="minorHAnsi" w:cstheme="minorHAnsi"/>
                <w:sz w:val="20"/>
                <w:szCs w:val="20"/>
              </w:rPr>
            </w:pPr>
            <w:r w:rsidRPr="00055E5C">
              <w:rPr>
                <w:rFonts w:asciiTheme="minorHAnsi" w:eastAsia="Times New Roman" w:hAnsiTheme="minorHAnsi" w:cstheme="minorHAnsi"/>
                <w:sz w:val="20"/>
                <w:szCs w:val="20"/>
              </w:rPr>
              <w:t>Documento Guía que abarca los efectos del testeo en las iniciativas implementadas con la MML para insumo en construcción de Estrategia Metropolitana Evidencia No.6 (Documento interno mayo 2021, PNUD)</w:t>
            </w:r>
          </w:p>
          <w:p w14:paraId="6FF5C9D0" w14:textId="1600E492" w:rsidR="00672B0E" w:rsidRPr="00055E5C" w:rsidRDefault="0071284E" w:rsidP="00672B0E">
            <w:pPr>
              <w:numPr>
                <w:ilvl w:val="0"/>
                <w:numId w:val="29"/>
              </w:numPr>
              <w:spacing w:before="100" w:beforeAutospacing="1" w:after="100" w:afterAutospacing="1"/>
              <w:jc w:val="left"/>
              <w:rPr>
                <w:rFonts w:asciiTheme="minorHAnsi" w:hAnsiTheme="minorHAnsi" w:cstheme="minorHAnsi"/>
                <w:sz w:val="20"/>
                <w:szCs w:val="20"/>
                <w:lang w:val="es-PE"/>
              </w:rPr>
            </w:pPr>
            <w:r w:rsidRPr="00055E5C">
              <w:rPr>
                <w:rFonts w:asciiTheme="minorHAnsi" w:hAnsiTheme="minorHAnsi" w:cstheme="minorHAnsi"/>
                <w:sz w:val="20"/>
                <w:szCs w:val="20"/>
                <w:lang w:val="es-PE"/>
              </w:rPr>
              <w:t>Caracterización a</w:t>
            </w:r>
            <w:r w:rsidR="00672B0E" w:rsidRPr="00055E5C">
              <w:rPr>
                <w:rFonts w:asciiTheme="minorHAnsi" w:hAnsiTheme="minorHAnsi" w:cstheme="minorHAnsi"/>
                <w:sz w:val="20"/>
                <w:szCs w:val="20"/>
                <w:lang w:val="es-PE"/>
              </w:rPr>
              <w:t xml:space="preserve"> empresas de la bolsa de trabajo de la MML y empresas con las que trabaja PNUD, con el fin de identificar oportunidades en la empleabilidad en las cadenas de valor de las empresas y promoción y fortalecimiento de emprendimientos de la población refugiada y migrante y población de acogida en el Perú. Evidencia mediante documento No </w:t>
            </w:r>
            <w:r w:rsidR="00672B0E">
              <w:rPr>
                <w:rFonts w:asciiTheme="minorHAnsi" w:hAnsiTheme="minorHAnsi" w:cstheme="minorHAnsi"/>
                <w:sz w:val="20"/>
                <w:szCs w:val="20"/>
                <w:lang w:val="es-PE"/>
              </w:rPr>
              <w:t>7</w:t>
            </w:r>
            <w:r w:rsidR="00672B0E" w:rsidRPr="00055E5C">
              <w:rPr>
                <w:rFonts w:asciiTheme="minorHAnsi" w:hAnsiTheme="minorHAnsi" w:cstheme="minorHAnsi"/>
                <w:sz w:val="20"/>
                <w:szCs w:val="20"/>
                <w:lang w:val="es-PE"/>
              </w:rPr>
              <w:t xml:space="preserve"> “Documento que sistematiza el rol del sector privado en la integración socioeconómica de población refugiada y migrante</w:t>
            </w:r>
            <w:r w:rsidR="00CC3E75">
              <w:rPr>
                <w:rFonts w:asciiTheme="minorHAnsi" w:hAnsiTheme="minorHAnsi" w:cstheme="minorHAnsi"/>
                <w:sz w:val="20"/>
                <w:szCs w:val="20"/>
                <w:lang w:val="es-PE"/>
              </w:rPr>
              <w:t>”</w:t>
            </w:r>
            <w:r w:rsidR="00672B0E" w:rsidRPr="00055E5C">
              <w:rPr>
                <w:rFonts w:asciiTheme="minorHAnsi" w:hAnsiTheme="minorHAnsi" w:cstheme="minorHAnsi"/>
                <w:sz w:val="20"/>
                <w:szCs w:val="20"/>
                <w:lang w:val="es-PE"/>
              </w:rPr>
              <w:t xml:space="preserve"> </w:t>
            </w:r>
          </w:p>
          <w:p w14:paraId="434C1724" w14:textId="238BEAAC" w:rsidR="00672B0E" w:rsidRPr="00055E5C" w:rsidRDefault="00672B0E" w:rsidP="00672B0E">
            <w:pPr>
              <w:numPr>
                <w:ilvl w:val="0"/>
                <w:numId w:val="29"/>
              </w:numPr>
              <w:spacing w:before="100" w:beforeAutospacing="1" w:after="100" w:afterAutospacing="1"/>
              <w:jc w:val="left"/>
              <w:rPr>
                <w:rFonts w:asciiTheme="minorHAnsi" w:hAnsiTheme="minorHAnsi" w:cstheme="minorHAnsi"/>
                <w:sz w:val="20"/>
                <w:szCs w:val="20"/>
                <w:lang w:val="es-PE"/>
              </w:rPr>
            </w:pPr>
            <w:bookmarkStart w:id="2" w:name="_Hlk79145164"/>
            <w:r w:rsidRPr="00055E5C">
              <w:rPr>
                <w:rFonts w:asciiTheme="minorHAnsi" w:hAnsiTheme="minorHAnsi" w:cstheme="minorHAnsi"/>
                <w:sz w:val="20"/>
                <w:szCs w:val="20"/>
                <w:lang w:val="es-PE"/>
              </w:rPr>
              <w:t xml:space="preserve">Webinario Interagencial denominado “Integrando a refugiados y migrantes con las comunidades de acogida” (24/06) Evidencia N° </w:t>
            </w:r>
            <w:r>
              <w:rPr>
                <w:rFonts w:asciiTheme="minorHAnsi" w:hAnsiTheme="minorHAnsi" w:cstheme="minorHAnsi"/>
                <w:sz w:val="20"/>
                <w:szCs w:val="20"/>
                <w:lang w:val="es-PE"/>
              </w:rPr>
              <w:t>8</w:t>
            </w:r>
            <w:r w:rsidRPr="00055E5C">
              <w:rPr>
                <w:rFonts w:asciiTheme="minorHAnsi" w:hAnsiTheme="minorHAnsi" w:cstheme="minorHAnsi"/>
                <w:sz w:val="20"/>
                <w:szCs w:val="20"/>
                <w:lang w:val="es-PE"/>
              </w:rPr>
              <w:t>.</w:t>
            </w:r>
          </w:p>
          <w:p w14:paraId="59208D2E" w14:textId="082FF34B" w:rsidR="00672B0E" w:rsidRPr="00055E5C" w:rsidRDefault="00672B0E" w:rsidP="00672B0E">
            <w:pPr>
              <w:numPr>
                <w:ilvl w:val="0"/>
                <w:numId w:val="29"/>
              </w:numPr>
              <w:spacing w:before="100" w:beforeAutospacing="1" w:after="100" w:afterAutospacing="1"/>
              <w:jc w:val="left"/>
              <w:rPr>
                <w:rFonts w:asciiTheme="minorHAnsi" w:hAnsiTheme="minorHAnsi" w:cstheme="minorHAnsi"/>
                <w:sz w:val="20"/>
                <w:szCs w:val="20"/>
                <w:lang w:val="es-PE"/>
              </w:rPr>
            </w:pPr>
            <w:r w:rsidRPr="00055E5C">
              <w:rPr>
                <w:rFonts w:asciiTheme="minorHAnsi" w:hAnsiTheme="minorHAnsi" w:cstheme="minorHAnsi"/>
                <w:sz w:val="20"/>
                <w:szCs w:val="20"/>
                <w:lang w:val="es-PE"/>
              </w:rPr>
              <w:t>Concurso de Iniciativas de Cohesión Social y Recuperación e Integración Socioeconómica Frente al Covid-19 de Organizaciones Sociales Vecinales. Resultaron ganadoras 5 OSV a las que se les está apoyando en la implementación de sus iniciativas. Evidencia N°</w:t>
            </w:r>
            <w:r>
              <w:rPr>
                <w:rFonts w:asciiTheme="minorHAnsi" w:hAnsiTheme="minorHAnsi" w:cstheme="minorHAnsi"/>
                <w:sz w:val="20"/>
                <w:szCs w:val="20"/>
                <w:lang w:val="es-PE"/>
              </w:rPr>
              <w:t>9</w:t>
            </w:r>
            <w:r w:rsidR="00341EA6">
              <w:rPr>
                <w:rFonts w:asciiTheme="minorHAnsi" w:hAnsiTheme="minorHAnsi" w:cstheme="minorHAnsi"/>
                <w:sz w:val="20"/>
                <w:szCs w:val="20"/>
                <w:lang w:val="es-PE"/>
              </w:rPr>
              <w:t>.</w:t>
            </w:r>
          </w:p>
          <w:bookmarkEnd w:id="2"/>
          <w:p w14:paraId="50D4F407" w14:textId="77777777" w:rsidR="00672B0E" w:rsidRPr="00055E5C" w:rsidRDefault="00672B0E" w:rsidP="00672B0E">
            <w:pPr>
              <w:numPr>
                <w:ilvl w:val="0"/>
                <w:numId w:val="29"/>
              </w:numPr>
              <w:spacing w:before="100" w:beforeAutospacing="1" w:after="100" w:afterAutospacing="1"/>
              <w:jc w:val="left"/>
              <w:rPr>
                <w:rFonts w:asciiTheme="minorHAnsi" w:hAnsiTheme="minorHAnsi" w:cstheme="minorHAnsi"/>
                <w:sz w:val="20"/>
                <w:szCs w:val="20"/>
                <w:lang w:val="es-PE"/>
              </w:rPr>
            </w:pPr>
            <w:r w:rsidRPr="00055E5C">
              <w:rPr>
                <w:rFonts w:asciiTheme="minorHAnsi" w:hAnsiTheme="minorHAnsi" w:cstheme="minorHAnsi"/>
                <w:sz w:val="20"/>
                <w:szCs w:val="20"/>
                <w:lang w:val="es-PE"/>
              </w:rPr>
              <w:lastRenderedPageBreak/>
              <w:t>Programa Guerrero Emprendedor Edición Refugiados y Migrantes, en coordinación con la Cartera de Prosperidad del PNUD. Evidencia N°</w:t>
            </w:r>
            <w:r>
              <w:rPr>
                <w:rFonts w:asciiTheme="minorHAnsi" w:hAnsiTheme="minorHAnsi" w:cstheme="minorHAnsi"/>
                <w:sz w:val="20"/>
                <w:szCs w:val="20"/>
                <w:lang w:val="es-PE"/>
              </w:rPr>
              <w:t xml:space="preserve"> 10 mediante Documento “Guerrero Emprendedor. Edición Refugiados y Migrantes. Mayo 2021, PNUD.</w:t>
            </w:r>
          </w:p>
          <w:p w14:paraId="31914A5B" w14:textId="476C3F96" w:rsidR="00E02364" w:rsidRPr="008F5BB2" w:rsidRDefault="00672B0E" w:rsidP="00672B0E">
            <w:pPr>
              <w:autoSpaceDE w:val="0"/>
              <w:autoSpaceDN w:val="0"/>
              <w:spacing w:before="100" w:beforeAutospacing="1" w:after="100" w:afterAutospacing="1"/>
              <w:rPr>
                <w:rFonts w:ascii="Calibri" w:hAnsi="Calibri" w:cs="Calibri"/>
                <w:sz w:val="20"/>
                <w:szCs w:val="20"/>
                <w:lang w:val="es-ES"/>
              </w:rPr>
            </w:pPr>
            <w:r w:rsidRPr="00332FB8">
              <w:rPr>
                <w:rFonts w:ascii="Calibri" w:hAnsi="Calibri" w:cs="Calibri"/>
                <w:sz w:val="20"/>
                <w:szCs w:val="20"/>
                <w:lang w:val="es-PE"/>
              </w:rPr>
              <w:t xml:space="preserve">Por otro lado, y como elemento clave en la complementariedad del Diagnóstico y en la gestión territorial local, se </w:t>
            </w:r>
            <w:r>
              <w:rPr>
                <w:rFonts w:ascii="Calibri" w:hAnsi="Calibri" w:cs="Calibri"/>
                <w:sz w:val="20"/>
                <w:szCs w:val="20"/>
                <w:lang w:val="es-PE"/>
              </w:rPr>
              <w:t>elaboró</w:t>
            </w:r>
            <w:r w:rsidRPr="00332FB8">
              <w:rPr>
                <w:rFonts w:ascii="Calibri" w:hAnsi="Calibri" w:cs="Calibri"/>
                <w:sz w:val="20"/>
                <w:szCs w:val="20"/>
                <w:lang w:val="es-PE"/>
              </w:rPr>
              <w:t xml:space="preserve"> el </w:t>
            </w:r>
            <w:bookmarkStart w:id="3" w:name="_Hlk79146084"/>
            <w:r w:rsidRPr="00332FB8">
              <w:rPr>
                <w:rFonts w:ascii="Calibri" w:hAnsi="Calibri" w:cs="Calibri"/>
                <w:sz w:val="20"/>
                <w:szCs w:val="20"/>
                <w:lang w:val="es-PE"/>
              </w:rPr>
              <w:t xml:space="preserve">Estudio Especializado Inter agencial para </w:t>
            </w:r>
            <w:r w:rsidRPr="00332FB8">
              <w:rPr>
                <w:rFonts w:ascii="Calibri" w:hAnsi="Calibri" w:cs="Calibri"/>
                <w:sz w:val="20"/>
                <w:szCs w:val="20"/>
                <w:lang w:val="es-ES"/>
              </w:rPr>
              <w:t>identificar los efectos de la pandemia por COVID-19 en la población refugiada y migrante de Venezuela en el Perú</w:t>
            </w:r>
            <w:bookmarkEnd w:id="3"/>
            <w:r>
              <w:rPr>
                <w:rFonts w:ascii="Calibri" w:hAnsi="Calibri" w:cs="Calibri"/>
                <w:sz w:val="20"/>
                <w:szCs w:val="20"/>
                <w:lang w:val="es-ES"/>
              </w:rPr>
              <w:t xml:space="preserve">. Este estudio </w:t>
            </w:r>
            <w:r w:rsidRPr="00332FB8">
              <w:rPr>
                <w:rFonts w:ascii="Calibri" w:hAnsi="Calibri" w:cs="Calibri"/>
                <w:sz w:val="20"/>
                <w:szCs w:val="20"/>
                <w:lang w:val="es-ES"/>
              </w:rPr>
              <w:t xml:space="preserve">toma en cuenta su previa y actual situación de vulnerabilidad socioeconómica, así como los principales desafíos y brechas en términos del marco de políticas públicas para abordar estos temas y, sobre esa base, realiza recomendaciones de políticas públicas </w:t>
            </w:r>
            <w:r w:rsidRPr="00332FB8">
              <w:rPr>
                <w:rFonts w:ascii="Calibri" w:hAnsi="Calibri" w:cs="Calibri"/>
                <w:sz w:val="20"/>
                <w:szCs w:val="20"/>
                <w:lang w:val="es-PE"/>
              </w:rPr>
              <w:t xml:space="preserve">para mitigar los impactos de la crisis y </w:t>
            </w:r>
            <w:r w:rsidRPr="00332FB8">
              <w:rPr>
                <w:rFonts w:ascii="Calibri" w:hAnsi="Calibri" w:cs="Calibri"/>
                <w:sz w:val="20"/>
                <w:szCs w:val="20"/>
                <w:lang w:val="es-ES"/>
              </w:rPr>
              <w:t>avanzar hacia una efectiva integración de la población refugiada y migrante y gestión de movilidad humana sostenible e inclusiva</w:t>
            </w:r>
            <w:r>
              <w:rPr>
                <w:rFonts w:ascii="Calibri" w:hAnsi="Calibri" w:cs="Calibri"/>
                <w:sz w:val="20"/>
                <w:szCs w:val="20"/>
                <w:lang w:val="es-ES"/>
              </w:rPr>
              <w:t>. Evidencia N° 11.</w:t>
            </w:r>
          </w:p>
          <w:p w14:paraId="1960D23F" w14:textId="1EF07ED3" w:rsidR="002D3F38" w:rsidRPr="008F5BB2" w:rsidRDefault="002D3F38" w:rsidP="000E7A29">
            <w:pPr>
              <w:spacing w:before="100" w:beforeAutospacing="1" w:after="100" w:afterAutospacing="1"/>
              <w:ind w:left="720"/>
              <w:rPr>
                <w:rFonts w:ascii="Calibri" w:hAnsi="Calibri" w:cs="Calibri"/>
                <w:sz w:val="20"/>
                <w:szCs w:val="20"/>
                <w:lang w:val="es-ES"/>
              </w:rPr>
            </w:pPr>
          </w:p>
        </w:tc>
      </w:tr>
      <w:bookmarkEnd w:id="1"/>
    </w:tbl>
    <w:p w14:paraId="208696C1" w14:textId="53BB4A62" w:rsidR="001B19B3" w:rsidRPr="008F5BB2" w:rsidRDefault="001B19B3" w:rsidP="001B19B3">
      <w:pPr>
        <w:pStyle w:val="Prrafodelista"/>
        <w:rPr>
          <w:rFonts w:asciiTheme="minorHAnsi" w:hAnsiTheme="minorHAnsi" w:cstheme="minorHAnsi"/>
          <w:b/>
          <w:bCs/>
          <w:sz w:val="20"/>
          <w:szCs w:val="20"/>
          <w:lang w:val="es-ES"/>
        </w:rPr>
      </w:pPr>
    </w:p>
    <w:tbl>
      <w:tblPr>
        <w:tblW w:w="1064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2"/>
        <w:gridCol w:w="1559"/>
        <w:gridCol w:w="1559"/>
        <w:gridCol w:w="1677"/>
        <w:gridCol w:w="1867"/>
        <w:gridCol w:w="2282"/>
      </w:tblGrid>
      <w:tr w:rsidR="0045127D" w:rsidRPr="000D23CE" w14:paraId="6B8B9F5F" w14:textId="77777777" w:rsidTr="00475380">
        <w:trPr>
          <w:trHeight w:val="557"/>
        </w:trPr>
        <w:tc>
          <w:tcPr>
            <w:tcW w:w="10646" w:type="dxa"/>
            <w:gridSpan w:val="6"/>
            <w:shd w:val="clear" w:color="auto" w:fill="D9D9D9" w:themeFill="background1" w:themeFillShade="D9"/>
            <w:vAlign w:val="center"/>
          </w:tcPr>
          <w:p w14:paraId="0E6C4FE6" w14:textId="2A07512C" w:rsidR="0045127D" w:rsidRPr="008F5BB2" w:rsidRDefault="0045127D" w:rsidP="00475380">
            <w:pPr>
              <w:spacing w:after="0"/>
              <w:jc w:val="left"/>
              <w:rPr>
                <w:rFonts w:ascii="Calibri" w:hAnsi="Calibri" w:cs="Calibri"/>
                <w:b/>
                <w:bCs/>
                <w:color w:val="000000"/>
                <w:sz w:val="18"/>
                <w:szCs w:val="20"/>
                <w:lang w:val="es-PE" w:eastAsia="es-PE"/>
              </w:rPr>
            </w:pPr>
            <w:r w:rsidRPr="008F5BB2">
              <w:rPr>
                <w:rFonts w:ascii="Calibri" w:hAnsi="Calibri" w:cs="Calibri"/>
                <w:b/>
                <w:bCs/>
                <w:color w:val="000000"/>
                <w:sz w:val="18"/>
                <w:szCs w:val="20"/>
                <w:lang w:val="es-PE" w:eastAsia="es-PE"/>
              </w:rPr>
              <w:t>Resultado 2</w:t>
            </w:r>
          </w:p>
          <w:p w14:paraId="37C7155F" w14:textId="42DEDC9D" w:rsidR="0045127D" w:rsidRPr="008F5BB2" w:rsidRDefault="0045127D" w:rsidP="0045127D">
            <w:pPr>
              <w:spacing w:after="0"/>
              <w:rPr>
                <w:rFonts w:ascii="Calibri" w:hAnsi="Calibri" w:cs="Calibri"/>
                <w:sz w:val="20"/>
                <w:szCs w:val="20"/>
                <w:lang w:val="es-ES"/>
              </w:rPr>
            </w:pPr>
            <w:r w:rsidRPr="008F5BB2">
              <w:rPr>
                <w:rFonts w:ascii="Calibri" w:hAnsi="Calibri" w:cs="Calibri"/>
                <w:sz w:val="20"/>
                <w:szCs w:val="20"/>
                <w:lang w:val="es-ES"/>
              </w:rPr>
              <w:t>Las instituciones del Estado han fortalecido los espacios y mecanismos para la gestión del riesgo de desastres.</w:t>
            </w:r>
          </w:p>
        </w:tc>
      </w:tr>
      <w:tr w:rsidR="0045127D" w:rsidRPr="008F5BB2" w14:paraId="1E2F5C36" w14:textId="77777777" w:rsidTr="00475380">
        <w:trPr>
          <w:trHeight w:val="510"/>
        </w:trPr>
        <w:tc>
          <w:tcPr>
            <w:tcW w:w="1702" w:type="dxa"/>
            <w:shd w:val="clear" w:color="auto" w:fill="D9D9D9" w:themeFill="background1" w:themeFillShade="D9"/>
            <w:vAlign w:val="center"/>
            <w:hideMark/>
          </w:tcPr>
          <w:p w14:paraId="666DF2C0" w14:textId="0D03086B" w:rsidR="0045127D" w:rsidRPr="008F5BB2" w:rsidRDefault="0045127D" w:rsidP="00475380">
            <w:pPr>
              <w:spacing w:after="0"/>
              <w:jc w:val="left"/>
              <w:rPr>
                <w:rFonts w:ascii="Calibri" w:hAnsi="Calibri" w:cs="Calibri"/>
                <w:b/>
                <w:bCs/>
                <w:color w:val="000000"/>
                <w:sz w:val="18"/>
                <w:szCs w:val="20"/>
                <w:lang w:val="es-PE" w:eastAsia="es-PE"/>
              </w:rPr>
            </w:pPr>
            <w:r w:rsidRPr="008F5BB2">
              <w:rPr>
                <w:rFonts w:ascii="Calibri" w:hAnsi="Calibri" w:cs="Calibri"/>
                <w:b/>
                <w:bCs/>
                <w:color w:val="000000"/>
                <w:sz w:val="18"/>
                <w:szCs w:val="20"/>
                <w:lang w:val="es-PE" w:eastAsia="es-PE"/>
              </w:rPr>
              <w:t>Actividad 2.1</w:t>
            </w:r>
          </w:p>
        </w:tc>
        <w:tc>
          <w:tcPr>
            <w:tcW w:w="1559" w:type="dxa"/>
            <w:shd w:val="clear" w:color="auto" w:fill="D9D9D9" w:themeFill="background1" w:themeFillShade="D9"/>
            <w:vAlign w:val="center"/>
            <w:hideMark/>
          </w:tcPr>
          <w:p w14:paraId="230697AD" w14:textId="77777777" w:rsidR="0045127D" w:rsidRPr="008F5BB2" w:rsidRDefault="0045127D" w:rsidP="00475380">
            <w:pPr>
              <w:spacing w:after="0"/>
              <w:jc w:val="center"/>
              <w:rPr>
                <w:rFonts w:ascii="Calibri" w:hAnsi="Calibri" w:cs="Calibri"/>
                <w:b/>
                <w:bCs/>
                <w:color w:val="000000"/>
                <w:sz w:val="18"/>
                <w:szCs w:val="20"/>
                <w:lang w:val="es-PE" w:eastAsia="es-PE"/>
              </w:rPr>
            </w:pPr>
            <w:r w:rsidRPr="008F5BB2">
              <w:rPr>
                <w:rFonts w:ascii="Calibri" w:hAnsi="Calibri" w:cs="Calibri"/>
                <w:b/>
                <w:bCs/>
                <w:color w:val="000000"/>
                <w:sz w:val="18"/>
                <w:szCs w:val="20"/>
                <w:lang w:val="es-PE" w:eastAsia="es-PE"/>
              </w:rPr>
              <w:t>Indicador</w:t>
            </w:r>
          </w:p>
        </w:tc>
        <w:tc>
          <w:tcPr>
            <w:tcW w:w="1559" w:type="dxa"/>
            <w:shd w:val="clear" w:color="auto" w:fill="D9D9D9" w:themeFill="background1" w:themeFillShade="D9"/>
            <w:vAlign w:val="center"/>
            <w:hideMark/>
          </w:tcPr>
          <w:p w14:paraId="4EF59F37" w14:textId="77777777" w:rsidR="0045127D" w:rsidRPr="008F5BB2" w:rsidRDefault="0045127D" w:rsidP="00475380">
            <w:pPr>
              <w:spacing w:after="0"/>
              <w:jc w:val="center"/>
              <w:rPr>
                <w:rFonts w:ascii="Calibri" w:hAnsi="Calibri" w:cs="Calibri"/>
                <w:b/>
                <w:bCs/>
                <w:color w:val="000000"/>
                <w:sz w:val="18"/>
                <w:szCs w:val="20"/>
                <w:lang w:val="es-PE" w:eastAsia="es-PE"/>
              </w:rPr>
            </w:pPr>
            <w:r w:rsidRPr="008F5BB2">
              <w:rPr>
                <w:rFonts w:ascii="Calibri" w:hAnsi="Calibri" w:cs="Calibri"/>
                <w:b/>
                <w:bCs/>
                <w:color w:val="000000"/>
                <w:sz w:val="18"/>
                <w:szCs w:val="20"/>
                <w:lang w:val="es-PE" w:eastAsia="es-PE"/>
              </w:rPr>
              <w:t>Línea de Base</w:t>
            </w:r>
          </w:p>
        </w:tc>
        <w:tc>
          <w:tcPr>
            <w:tcW w:w="1677" w:type="dxa"/>
            <w:shd w:val="clear" w:color="auto" w:fill="D9D9D9" w:themeFill="background1" w:themeFillShade="D9"/>
            <w:vAlign w:val="center"/>
            <w:hideMark/>
          </w:tcPr>
          <w:p w14:paraId="3FE9D2E1" w14:textId="77777777" w:rsidR="0045127D" w:rsidRPr="008F5BB2" w:rsidRDefault="0045127D" w:rsidP="00475380">
            <w:pPr>
              <w:spacing w:after="0"/>
              <w:jc w:val="center"/>
              <w:rPr>
                <w:rFonts w:ascii="Calibri" w:hAnsi="Calibri" w:cs="Calibri"/>
                <w:b/>
                <w:bCs/>
                <w:color w:val="000000"/>
                <w:sz w:val="18"/>
                <w:szCs w:val="20"/>
                <w:lang w:val="es-PE" w:eastAsia="es-PE"/>
              </w:rPr>
            </w:pPr>
            <w:r w:rsidRPr="008F5BB2">
              <w:rPr>
                <w:rFonts w:ascii="Calibri" w:hAnsi="Calibri" w:cs="Calibri"/>
                <w:b/>
                <w:bCs/>
                <w:color w:val="000000"/>
                <w:sz w:val="18"/>
                <w:szCs w:val="20"/>
                <w:lang w:val="es-PE" w:eastAsia="es-PE"/>
              </w:rPr>
              <w:t xml:space="preserve">Meta Final </w:t>
            </w:r>
            <w:r w:rsidRPr="008F5BB2">
              <w:rPr>
                <w:rFonts w:ascii="Calibri" w:hAnsi="Calibri" w:cs="Calibri"/>
                <w:b/>
                <w:bCs/>
                <w:color w:val="000000"/>
                <w:sz w:val="18"/>
                <w:szCs w:val="20"/>
                <w:lang w:val="es-PE" w:eastAsia="es-PE"/>
              </w:rPr>
              <w:br/>
              <w:t>(A)</w:t>
            </w:r>
          </w:p>
        </w:tc>
        <w:tc>
          <w:tcPr>
            <w:tcW w:w="1867" w:type="dxa"/>
            <w:shd w:val="clear" w:color="auto" w:fill="D9D9D9" w:themeFill="background1" w:themeFillShade="D9"/>
            <w:vAlign w:val="center"/>
            <w:hideMark/>
          </w:tcPr>
          <w:p w14:paraId="084BC9AC" w14:textId="77777777" w:rsidR="0045127D" w:rsidRPr="008F5BB2" w:rsidRDefault="0045127D" w:rsidP="00475380">
            <w:pPr>
              <w:spacing w:after="0"/>
              <w:jc w:val="center"/>
              <w:rPr>
                <w:rFonts w:ascii="Calibri" w:hAnsi="Calibri" w:cs="Calibri"/>
                <w:b/>
                <w:bCs/>
                <w:color w:val="000000"/>
                <w:sz w:val="18"/>
                <w:szCs w:val="20"/>
                <w:lang w:val="es-PE" w:eastAsia="es-PE"/>
              </w:rPr>
            </w:pPr>
            <w:r w:rsidRPr="008F5BB2">
              <w:rPr>
                <w:rFonts w:ascii="Calibri" w:hAnsi="Calibri" w:cs="Calibri"/>
                <w:b/>
                <w:bCs/>
                <w:color w:val="000000"/>
                <w:sz w:val="18"/>
                <w:szCs w:val="20"/>
                <w:lang w:val="es-PE" w:eastAsia="es-PE"/>
              </w:rPr>
              <w:t>Ejecutado</w:t>
            </w:r>
            <w:r w:rsidRPr="008F5BB2">
              <w:rPr>
                <w:rFonts w:ascii="Calibri" w:hAnsi="Calibri" w:cs="Calibri"/>
                <w:b/>
                <w:bCs/>
                <w:color w:val="000000"/>
                <w:sz w:val="18"/>
                <w:szCs w:val="20"/>
                <w:lang w:val="es-PE" w:eastAsia="es-PE"/>
              </w:rPr>
              <w:br/>
              <w:t>(B)</w:t>
            </w:r>
          </w:p>
        </w:tc>
        <w:tc>
          <w:tcPr>
            <w:tcW w:w="2282" w:type="dxa"/>
            <w:shd w:val="clear" w:color="auto" w:fill="D9D9D9" w:themeFill="background1" w:themeFillShade="D9"/>
            <w:vAlign w:val="center"/>
            <w:hideMark/>
          </w:tcPr>
          <w:p w14:paraId="5E848D58" w14:textId="77777777" w:rsidR="0045127D" w:rsidRPr="008F5BB2" w:rsidRDefault="0045127D" w:rsidP="00475380">
            <w:pPr>
              <w:spacing w:after="0"/>
              <w:jc w:val="center"/>
              <w:rPr>
                <w:rFonts w:ascii="Calibri" w:hAnsi="Calibri" w:cs="Calibri"/>
                <w:b/>
                <w:bCs/>
                <w:color w:val="000000"/>
                <w:sz w:val="18"/>
                <w:szCs w:val="20"/>
                <w:lang w:val="es-PE" w:eastAsia="es-PE"/>
              </w:rPr>
            </w:pPr>
            <w:r w:rsidRPr="008F5BB2">
              <w:rPr>
                <w:rFonts w:ascii="Calibri" w:hAnsi="Calibri" w:cs="Calibri"/>
                <w:b/>
                <w:bCs/>
                <w:color w:val="000000"/>
                <w:sz w:val="18"/>
                <w:szCs w:val="20"/>
                <w:lang w:val="es-PE" w:eastAsia="es-PE"/>
              </w:rPr>
              <w:t xml:space="preserve">% Avance </w:t>
            </w:r>
            <w:r w:rsidRPr="008F5BB2">
              <w:rPr>
                <w:rFonts w:ascii="Calibri" w:hAnsi="Calibri" w:cs="Calibri"/>
                <w:b/>
                <w:bCs/>
                <w:color w:val="000000"/>
                <w:sz w:val="18"/>
                <w:szCs w:val="20"/>
                <w:lang w:val="es-PE" w:eastAsia="es-PE"/>
              </w:rPr>
              <w:br/>
              <w:t>(B/A*100)</w:t>
            </w:r>
          </w:p>
        </w:tc>
      </w:tr>
      <w:tr w:rsidR="0045127D" w:rsidRPr="008F5BB2" w14:paraId="5EB65E7A" w14:textId="77777777" w:rsidTr="00475380">
        <w:trPr>
          <w:trHeight w:val="728"/>
        </w:trPr>
        <w:tc>
          <w:tcPr>
            <w:tcW w:w="1702" w:type="dxa"/>
            <w:shd w:val="clear" w:color="auto" w:fill="auto"/>
            <w:vAlign w:val="center"/>
            <w:hideMark/>
          </w:tcPr>
          <w:p w14:paraId="19F14508" w14:textId="1A81395E" w:rsidR="0045127D" w:rsidRPr="008F5BB2" w:rsidRDefault="00100616" w:rsidP="00AA1425">
            <w:pPr>
              <w:spacing w:after="0"/>
              <w:rPr>
                <w:rFonts w:ascii="Calibri" w:hAnsi="Calibri" w:cs="Calibri"/>
                <w:b/>
                <w:bCs/>
                <w:color w:val="000000"/>
                <w:sz w:val="16"/>
                <w:szCs w:val="16"/>
                <w:lang w:val="es-PE" w:eastAsia="es-PE"/>
              </w:rPr>
            </w:pPr>
            <w:r w:rsidRPr="008F5BB2">
              <w:rPr>
                <w:rFonts w:ascii="Calibri" w:hAnsi="Calibri" w:cs="Calibri"/>
                <w:sz w:val="20"/>
                <w:szCs w:val="20"/>
                <w:lang w:val="es-ES"/>
              </w:rPr>
              <w:t>Asistencia técnica para la mejora de la funcionalidad, la operatividad y la rendición de cuentas del SINAGERD.</w:t>
            </w:r>
          </w:p>
        </w:tc>
        <w:tc>
          <w:tcPr>
            <w:tcW w:w="1559" w:type="dxa"/>
            <w:shd w:val="clear" w:color="auto" w:fill="auto"/>
            <w:vAlign w:val="center"/>
          </w:tcPr>
          <w:p w14:paraId="7BF67661" w14:textId="46223DA6" w:rsidR="0045127D" w:rsidRPr="008F5BB2" w:rsidRDefault="00AA1425" w:rsidP="00475380">
            <w:pPr>
              <w:spacing w:after="0"/>
              <w:jc w:val="left"/>
              <w:rPr>
                <w:rFonts w:ascii="Calibri" w:hAnsi="Calibri" w:cs="Calibri"/>
                <w:b/>
                <w:bCs/>
                <w:color w:val="000000"/>
                <w:sz w:val="16"/>
                <w:szCs w:val="16"/>
                <w:lang w:val="es-ES" w:eastAsia="es-PE"/>
              </w:rPr>
            </w:pPr>
            <w:r w:rsidRPr="008F5BB2">
              <w:rPr>
                <w:rFonts w:ascii="Calibri" w:hAnsi="Calibri" w:cs="Calibri"/>
                <w:sz w:val="20"/>
                <w:szCs w:val="20"/>
                <w:lang w:val="es-ES"/>
              </w:rPr>
              <w:t>Número de instituciones del SINAGERD en las áreas seleccionadas que aplican el Plan de Monitoreo y Evaluación de PLANAGERD, y basan su planificación en los resultados respectivos.</w:t>
            </w:r>
          </w:p>
        </w:tc>
        <w:tc>
          <w:tcPr>
            <w:tcW w:w="1559" w:type="dxa"/>
            <w:shd w:val="clear" w:color="auto" w:fill="auto"/>
            <w:vAlign w:val="center"/>
          </w:tcPr>
          <w:p w14:paraId="392854C9" w14:textId="77777777" w:rsidR="0045127D" w:rsidRPr="008F5BB2" w:rsidRDefault="0045127D" w:rsidP="00E93E40">
            <w:pPr>
              <w:spacing w:after="0"/>
              <w:jc w:val="center"/>
              <w:rPr>
                <w:rFonts w:ascii="Calibri" w:hAnsi="Calibri" w:cs="Calibri"/>
                <w:b/>
                <w:bCs/>
                <w:color w:val="000000"/>
                <w:sz w:val="20"/>
                <w:szCs w:val="20"/>
                <w:lang w:val="es-PE" w:eastAsia="es-PE"/>
              </w:rPr>
            </w:pPr>
            <w:r w:rsidRPr="008F5BB2">
              <w:rPr>
                <w:rFonts w:ascii="Calibri" w:hAnsi="Calibri" w:cs="Calibri"/>
                <w:b/>
                <w:bCs/>
                <w:color w:val="000000"/>
                <w:sz w:val="20"/>
                <w:szCs w:val="20"/>
                <w:lang w:val="es-PE" w:eastAsia="es-PE"/>
              </w:rPr>
              <w:t>0</w:t>
            </w:r>
          </w:p>
        </w:tc>
        <w:tc>
          <w:tcPr>
            <w:tcW w:w="1677" w:type="dxa"/>
            <w:shd w:val="clear" w:color="auto" w:fill="auto"/>
            <w:vAlign w:val="center"/>
          </w:tcPr>
          <w:p w14:paraId="5B496C13" w14:textId="1F3B134A" w:rsidR="0045127D" w:rsidRPr="008F5BB2" w:rsidRDefault="00AA1425" w:rsidP="00E93E40">
            <w:pPr>
              <w:spacing w:after="0"/>
              <w:jc w:val="center"/>
              <w:rPr>
                <w:rFonts w:ascii="Calibri" w:hAnsi="Calibri" w:cs="Calibri"/>
                <w:b/>
                <w:bCs/>
                <w:color w:val="000000"/>
                <w:sz w:val="20"/>
                <w:szCs w:val="20"/>
                <w:lang w:val="es-PE" w:eastAsia="es-PE"/>
              </w:rPr>
            </w:pPr>
            <w:r w:rsidRPr="008F5BB2">
              <w:rPr>
                <w:rFonts w:ascii="Calibri" w:hAnsi="Calibri" w:cs="Calibri"/>
                <w:b/>
                <w:bCs/>
                <w:color w:val="000000"/>
                <w:sz w:val="20"/>
                <w:szCs w:val="20"/>
                <w:lang w:val="es-PE" w:eastAsia="es-PE"/>
              </w:rPr>
              <w:t>6</w:t>
            </w:r>
          </w:p>
        </w:tc>
        <w:tc>
          <w:tcPr>
            <w:tcW w:w="1867" w:type="dxa"/>
            <w:shd w:val="clear" w:color="auto" w:fill="auto"/>
            <w:vAlign w:val="center"/>
          </w:tcPr>
          <w:p w14:paraId="2AC3F290" w14:textId="43DFDD1F" w:rsidR="0045127D" w:rsidRPr="008F5BB2" w:rsidRDefault="000F79F8" w:rsidP="00E93E40">
            <w:pPr>
              <w:spacing w:after="0"/>
              <w:jc w:val="center"/>
              <w:rPr>
                <w:rFonts w:ascii="Calibri" w:hAnsi="Calibri" w:cs="Calibri"/>
                <w:b/>
                <w:bCs/>
                <w:color w:val="000000"/>
                <w:sz w:val="20"/>
                <w:szCs w:val="20"/>
                <w:lang w:val="es-PE" w:eastAsia="es-PE"/>
              </w:rPr>
            </w:pPr>
            <w:r>
              <w:rPr>
                <w:rFonts w:ascii="Calibri" w:hAnsi="Calibri" w:cs="Calibri"/>
                <w:b/>
                <w:bCs/>
                <w:color w:val="000000"/>
                <w:sz w:val="20"/>
                <w:szCs w:val="20"/>
                <w:lang w:val="es-PE" w:eastAsia="es-PE"/>
              </w:rPr>
              <w:t>0</w:t>
            </w:r>
          </w:p>
        </w:tc>
        <w:tc>
          <w:tcPr>
            <w:tcW w:w="2282" w:type="dxa"/>
            <w:shd w:val="clear" w:color="auto" w:fill="auto"/>
            <w:vAlign w:val="center"/>
          </w:tcPr>
          <w:p w14:paraId="3A3D5A1A" w14:textId="7E32B4EA" w:rsidR="0045127D" w:rsidRPr="008F5BB2" w:rsidRDefault="001A5494" w:rsidP="00E93E40">
            <w:pPr>
              <w:spacing w:after="0"/>
              <w:jc w:val="center"/>
              <w:rPr>
                <w:rFonts w:ascii="Calibri" w:hAnsi="Calibri" w:cs="Calibri"/>
                <w:b/>
                <w:bCs/>
                <w:color w:val="000000"/>
                <w:sz w:val="20"/>
                <w:szCs w:val="20"/>
                <w:lang w:val="es-PE" w:eastAsia="es-PE"/>
              </w:rPr>
            </w:pPr>
            <w:r w:rsidRPr="008F5BB2">
              <w:rPr>
                <w:rFonts w:ascii="Calibri" w:hAnsi="Calibri" w:cs="Calibri"/>
                <w:b/>
                <w:bCs/>
                <w:color w:val="000000"/>
                <w:sz w:val="20"/>
                <w:szCs w:val="20"/>
                <w:lang w:val="es-PE" w:eastAsia="es-PE"/>
              </w:rPr>
              <w:t>0%</w:t>
            </w:r>
          </w:p>
        </w:tc>
      </w:tr>
      <w:tr w:rsidR="0045127D" w:rsidRPr="008F5BB2" w14:paraId="382391A2" w14:textId="77777777" w:rsidTr="00475380">
        <w:trPr>
          <w:trHeight w:val="300"/>
        </w:trPr>
        <w:tc>
          <w:tcPr>
            <w:tcW w:w="10646" w:type="dxa"/>
            <w:gridSpan w:val="6"/>
            <w:shd w:val="clear" w:color="auto" w:fill="CFCDCD"/>
            <w:vAlign w:val="center"/>
            <w:hideMark/>
          </w:tcPr>
          <w:p w14:paraId="15534FA8" w14:textId="77777777" w:rsidR="0045127D" w:rsidRPr="008F5BB2" w:rsidRDefault="0045127D" w:rsidP="00475380">
            <w:pPr>
              <w:spacing w:after="0"/>
              <w:jc w:val="center"/>
              <w:rPr>
                <w:rFonts w:ascii="Calibri" w:hAnsi="Calibri" w:cs="Calibri"/>
                <w:color w:val="0563C1"/>
                <w:szCs w:val="22"/>
                <w:u w:val="single"/>
                <w:lang w:val="es-PE" w:eastAsia="es-PE"/>
              </w:rPr>
            </w:pPr>
            <w:r w:rsidRPr="008F5BB2">
              <w:rPr>
                <w:rFonts w:ascii="Calibri" w:hAnsi="Calibri" w:cs="Calibri"/>
                <w:b/>
                <w:bCs/>
                <w:color w:val="000000"/>
                <w:sz w:val="18"/>
                <w:szCs w:val="20"/>
                <w:lang w:val="es-PE" w:eastAsia="es-PE"/>
              </w:rPr>
              <w:t>Actividades</w:t>
            </w:r>
            <w:r w:rsidRPr="008F5BB2">
              <w:rPr>
                <w:rStyle w:val="Refdenotaalpie"/>
                <w:rFonts w:cs="Calibri"/>
                <w:b/>
                <w:bCs/>
                <w:color w:val="000000"/>
                <w:sz w:val="16"/>
                <w:szCs w:val="20"/>
                <w:lang w:val="es-PE" w:eastAsia="es-PE"/>
              </w:rPr>
              <w:footnoteReference w:id="6"/>
            </w:r>
          </w:p>
        </w:tc>
      </w:tr>
      <w:tr w:rsidR="0045127D" w:rsidRPr="000D23CE" w14:paraId="49D538BC" w14:textId="77777777" w:rsidTr="00475380">
        <w:trPr>
          <w:trHeight w:val="765"/>
        </w:trPr>
        <w:tc>
          <w:tcPr>
            <w:tcW w:w="10646" w:type="dxa"/>
            <w:gridSpan w:val="6"/>
            <w:shd w:val="clear" w:color="auto" w:fill="auto"/>
          </w:tcPr>
          <w:p w14:paraId="5B50B59C" w14:textId="258AD93E" w:rsidR="001A5494" w:rsidRPr="008F5BB2" w:rsidRDefault="0045127D" w:rsidP="001A5494">
            <w:pPr>
              <w:tabs>
                <w:tab w:val="left" w:pos="4680"/>
              </w:tabs>
              <w:rPr>
                <w:rFonts w:asciiTheme="minorHAnsi" w:eastAsiaTheme="minorEastAsia" w:hAnsiTheme="minorHAnsi" w:cstheme="minorHAnsi"/>
                <w:b/>
                <w:bCs/>
                <w:sz w:val="20"/>
                <w:szCs w:val="20"/>
                <w:lang w:val="es-PE"/>
              </w:rPr>
            </w:pPr>
            <w:r w:rsidRPr="008F5BB2">
              <w:rPr>
                <w:rFonts w:asciiTheme="minorHAnsi" w:eastAsiaTheme="minorEastAsia" w:hAnsiTheme="minorHAnsi" w:cstheme="minorHAnsi"/>
                <w:b/>
                <w:bCs/>
                <w:sz w:val="20"/>
                <w:szCs w:val="20"/>
                <w:lang w:val="es-PE"/>
              </w:rPr>
              <w:t>Descripción general del desarrollo del Producto y las Actividades (avances y dificultades):</w:t>
            </w:r>
          </w:p>
          <w:p w14:paraId="09DAA613" w14:textId="63A931F8" w:rsidR="0092067D" w:rsidRPr="008F5BB2" w:rsidRDefault="007E6202" w:rsidP="001A5494">
            <w:pPr>
              <w:tabs>
                <w:tab w:val="left" w:pos="4680"/>
              </w:tabs>
              <w:rPr>
                <w:rFonts w:ascii="Calibri" w:hAnsi="Calibri" w:cs="Calibri"/>
                <w:color w:val="000000"/>
                <w:sz w:val="20"/>
                <w:szCs w:val="20"/>
                <w:lang w:val="es-PE" w:eastAsia="es-PE"/>
              </w:rPr>
            </w:pPr>
            <w:r w:rsidRPr="008F5BB2">
              <w:rPr>
                <w:rFonts w:ascii="Calibri" w:hAnsi="Calibri" w:cs="Calibri"/>
                <w:color w:val="000000"/>
                <w:sz w:val="20"/>
                <w:szCs w:val="20"/>
                <w:lang w:val="es-PE" w:eastAsia="es-PE"/>
              </w:rPr>
              <w:t xml:space="preserve">La asistencia técnica que viene brindando el proyecto en el tema de monitoreo, seguimiento y evaluación del PLANAGERD a entidades del SINAGERD se viene </w:t>
            </w:r>
            <w:r w:rsidR="00D82EBB" w:rsidRPr="008F5BB2">
              <w:rPr>
                <w:rFonts w:ascii="Calibri" w:hAnsi="Calibri" w:cs="Calibri"/>
                <w:color w:val="000000"/>
                <w:sz w:val="20"/>
                <w:szCs w:val="20"/>
                <w:lang w:val="es-PE" w:eastAsia="es-PE"/>
              </w:rPr>
              <w:t>implementando a través de</w:t>
            </w:r>
            <w:r w:rsidR="001A5494" w:rsidRPr="008F5BB2">
              <w:rPr>
                <w:rFonts w:ascii="Calibri" w:hAnsi="Calibri" w:cs="Calibri"/>
                <w:color w:val="000000"/>
                <w:sz w:val="20"/>
                <w:szCs w:val="20"/>
                <w:lang w:val="es-PE" w:eastAsia="es-PE"/>
              </w:rPr>
              <w:t>l desarrollo de un a</w:t>
            </w:r>
            <w:r w:rsidR="00687A99" w:rsidRPr="008F5BB2">
              <w:rPr>
                <w:rFonts w:ascii="Calibri" w:hAnsi="Calibri" w:cs="Calibri"/>
                <w:color w:val="000000"/>
                <w:sz w:val="20"/>
                <w:szCs w:val="20"/>
                <w:lang w:val="es-PE" w:eastAsia="es-PE"/>
              </w:rPr>
              <w:t>nálisis situacional del estado de las herramientas de Monitoreo, Seguimiento, y Evaluación del Plan Nacional de Gestión del Riesgo de Desastres – PLANAGERD</w:t>
            </w:r>
            <w:r w:rsidR="00323622" w:rsidRPr="008F5BB2">
              <w:rPr>
                <w:rFonts w:ascii="Calibri" w:hAnsi="Calibri" w:cs="Calibri"/>
                <w:color w:val="000000"/>
                <w:sz w:val="20"/>
                <w:szCs w:val="20"/>
                <w:lang w:val="es-PE" w:eastAsia="es-PE"/>
              </w:rPr>
              <w:t xml:space="preserve"> (Evidencia N° </w:t>
            </w:r>
            <w:r w:rsidR="00A80BD2">
              <w:rPr>
                <w:rFonts w:ascii="Calibri" w:hAnsi="Calibri" w:cs="Calibri"/>
                <w:color w:val="000000"/>
                <w:sz w:val="20"/>
                <w:szCs w:val="20"/>
                <w:lang w:val="es-PE" w:eastAsia="es-PE"/>
              </w:rPr>
              <w:t>12)</w:t>
            </w:r>
            <w:r w:rsidR="00687A99" w:rsidRPr="008F5BB2">
              <w:rPr>
                <w:rFonts w:ascii="Calibri" w:hAnsi="Calibri" w:cs="Calibri"/>
                <w:color w:val="000000"/>
                <w:sz w:val="20"/>
                <w:szCs w:val="20"/>
                <w:lang w:val="es-PE" w:eastAsia="es-PE"/>
              </w:rPr>
              <w:t xml:space="preserve">, con el fin de orientar la articulación de las acciones </w:t>
            </w:r>
            <w:r w:rsidR="00687A99" w:rsidRPr="00C0167D">
              <w:rPr>
                <w:rFonts w:ascii="Calibri" w:hAnsi="Calibri" w:cs="Calibri"/>
                <w:color w:val="000000"/>
                <w:sz w:val="20"/>
                <w:szCs w:val="20"/>
                <w:lang w:val="es-PE" w:eastAsia="es-PE"/>
              </w:rPr>
              <w:t>de monitoreo, seguimiento y evaluación del PLANAGERD considerando los componentes prospectivo, correctivo y reactivo de la GRD</w:t>
            </w:r>
            <w:r w:rsidR="001A5494" w:rsidRPr="00C0167D">
              <w:rPr>
                <w:rFonts w:ascii="Calibri" w:hAnsi="Calibri" w:cs="Calibri"/>
                <w:color w:val="000000"/>
                <w:sz w:val="20"/>
                <w:szCs w:val="20"/>
                <w:lang w:val="es-PE" w:eastAsia="es-PE"/>
              </w:rPr>
              <w:t xml:space="preserve">. </w:t>
            </w:r>
            <w:r w:rsidR="00D82EBB" w:rsidRPr="00C0167D">
              <w:rPr>
                <w:rFonts w:ascii="Calibri" w:hAnsi="Calibri" w:cs="Calibri"/>
                <w:color w:val="000000"/>
                <w:sz w:val="20"/>
                <w:szCs w:val="20"/>
                <w:lang w:val="es-PE" w:eastAsia="es-PE"/>
              </w:rPr>
              <w:t>E</w:t>
            </w:r>
            <w:r w:rsidR="00B3721A" w:rsidRPr="00C0167D">
              <w:rPr>
                <w:rFonts w:ascii="Calibri" w:hAnsi="Calibri" w:cs="Calibri"/>
                <w:color w:val="000000"/>
                <w:sz w:val="20"/>
                <w:szCs w:val="20"/>
                <w:lang w:val="es-PE" w:eastAsia="es-PE"/>
              </w:rPr>
              <w:t xml:space="preserve">n base a </w:t>
            </w:r>
            <w:r w:rsidR="0092067D" w:rsidRPr="00C0167D">
              <w:rPr>
                <w:rFonts w:ascii="Calibri" w:hAnsi="Calibri" w:cs="Calibri"/>
                <w:color w:val="000000"/>
                <w:sz w:val="20"/>
                <w:szCs w:val="20"/>
                <w:lang w:val="es-PE" w:eastAsia="es-PE"/>
              </w:rPr>
              <w:t xml:space="preserve">los resultados </w:t>
            </w:r>
            <w:r w:rsidR="001339F3" w:rsidRPr="00C0167D">
              <w:rPr>
                <w:rFonts w:ascii="Calibri" w:hAnsi="Calibri" w:cs="Calibri"/>
                <w:color w:val="000000"/>
                <w:sz w:val="20"/>
                <w:szCs w:val="20"/>
                <w:lang w:val="es-PE" w:eastAsia="es-PE"/>
              </w:rPr>
              <w:t xml:space="preserve">del </w:t>
            </w:r>
            <w:r w:rsidR="00D82EBB" w:rsidRPr="00C0167D">
              <w:rPr>
                <w:rFonts w:ascii="Calibri" w:hAnsi="Calibri" w:cs="Calibri"/>
                <w:color w:val="000000"/>
                <w:sz w:val="20"/>
                <w:szCs w:val="20"/>
                <w:lang w:val="es-PE" w:eastAsia="es-PE"/>
              </w:rPr>
              <w:t xml:space="preserve">precitado </w:t>
            </w:r>
            <w:r w:rsidR="00D82EBB" w:rsidRPr="0071284E">
              <w:rPr>
                <w:rFonts w:ascii="Calibri" w:hAnsi="Calibri" w:cs="Calibri"/>
                <w:color w:val="000000"/>
                <w:sz w:val="20"/>
                <w:szCs w:val="20"/>
                <w:lang w:val="es-PE" w:eastAsia="es-PE"/>
              </w:rPr>
              <w:t xml:space="preserve">análisis se está culminando el </w:t>
            </w:r>
            <w:r w:rsidR="001339F3" w:rsidRPr="0071284E">
              <w:rPr>
                <w:rFonts w:ascii="Calibri" w:hAnsi="Calibri" w:cs="Calibri"/>
                <w:color w:val="000000"/>
                <w:sz w:val="20"/>
                <w:szCs w:val="20"/>
                <w:lang w:val="es-PE" w:eastAsia="es-PE"/>
              </w:rPr>
              <w:t>Plan de Monitoreo, Seguimiento y Evaluación de la Gestión Prospectiva y Correctiva de GRD</w:t>
            </w:r>
            <w:r w:rsidR="00D82EBB" w:rsidRPr="0071284E">
              <w:rPr>
                <w:rFonts w:ascii="Calibri" w:hAnsi="Calibri" w:cs="Calibri"/>
                <w:color w:val="000000"/>
                <w:sz w:val="20"/>
                <w:szCs w:val="20"/>
                <w:lang w:val="es-PE" w:eastAsia="es-PE"/>
              </w:rPr>
              <w:t xml:space="preserve"> en coordinación con CENEPRED</w:t>
            </w:r>
            <w:r w:rsidR="001339F3" w:rsidRPr="0071284E">
              <w:rPr>
                <w:rFonts w:ascii="Calibri" w:hAnsi="Calibri" w:cs="Calibri"/>
                <w:color w:val="000000"/>
                <w:sz w:val="20"/>
                <w:szCs w:val="20"/>
                <w:lang w:val="es-PE" w:eastAsia="es-PE"/>
              </w:rPr>
              <w:t>, a</w:t>
            </w:r>
            <w:r w:rsidR="001339F3" w:rsidRPr="008F5BB2">
              <w:rPr>
                <w:rFonts w:ascii="Calibri" w:hAnsi="Calibri" w:cs="Calibri"/>
                <w:color w:val="000000"/>
                <w:sz w:val="20"/>
                <w:szCs w:val="20"/>
                <w:lang w:val="es-PE" w:eastAsia="es-PE"/>
              </w:rPr>
              <w:t xml:space="preserve"> fin de homogenizar las herramientas </w:t>
            </w:r>
            <w:r w:rsidR="00652AD2" w:rsidRPr="008F5BB2">
              <w:rPr>
                <w:rFonts w:ascii="Calibri" w:hAnsi="Calibri" w:cs="Calibri"/>
                <w:color w:val="000000"/>
                <w:sz w:val="20"/>
                <w:szCs w:val="20"/>
                <w:lang w:val="es-PE" w:eastAsia="es-PE"/>
              </w:rPr>
              <w:t>de MSE</w:t>
            </w:r>
            <w:r w:rsidR="006F121A" w:rsidRPr="008F5BB2">
              <w:rPr>
                <w:rFonts w:ascii="Calibri" w:hAnsi="Calibri" w:cs="Calibri"/>
                <w:color w:val="000000"/>
                <w:sz w:val="20"/>
                <w:szCs w:val="20"/>
                <w:lang w:val="es-PE" w:eastAsia="es-PE"/>
              </w:rPr>
              <w:t xml:space="preserve"> con las que cuenta INDECI y alinearlas a la Propuesta de PMSE de</w:t>
            </w:r>
            <w:r w:rsidR="007D4988" w:rsidRPr="008F5BB2">
              <w:rPr>
                <w:rFonts w:ascii="Calibri" w:hAnsi="Calibri" w:cs="Calibri"/>
                <w:color w:val="000000"/>
                <w:sz w:val="20"/>
                <w:szCs w:val="20"/>
                <w:lang w:val="es-PE" w:eastAsia="es-PE"/>
              </w:rPr>
              <w:t>l PLANAGERD con el que cuenta la PCM.</w:t>
            </w:r>
            <w:r w:rsidR="00D82EBB" w:rsidRPr="008F5BB2">
              <w:rPr>
                <w:rFonts w:ascii="Calibri" w:hAnsi="Calibri" w:cs="Calibri"/>
                <w:color w:val="000000"/>
                <w:sz w:val="20"/>
                <w:szCs w:val="20"/>
                <w:lang w:val="es-PE" w:eastAsia="es-PE"/>
              </w:rPr>
              <w:t xml:space="preserve"> </w:t>
            </w:r>
            <w:r w:rsidR="0092067D" w:rsidRPr="008F5BB2">
              <w:rPr>
                <w:rFonts w:ascii="Calibri" w:hAnsi="Calibri" w:cs="Calibri"/>
                <w:color w:val="000000"/>
                <w:sz w:val="20"/>
                <w:szCs w:val="20"/>
                <w:lang w:val="es-PE" w:eastAsia="es-PE"/>
              </w:rPr>
              <w:t xml:space="preserve">Como parte del proceso de elaboración de este plan, se ha mejorado con CENEPRED la estructura de la Encuesta Nacional de Gestión del Riesgo de Desastres – ENAGERD, que será aplicada en coordinación con el INDECI a todas las entidades pertenecientes al SINAGERD a nivel nacional y en los diferentes niveles territoriales entre los meses de julio y agosto de 2021. </w:t>
            </w:r>
            <w:r w:rsidR="001A5494" w:rsidRPr="008F5BB2">
              <w:rPr>
                <w:rFonts w:ascii="Calibri" w:hAnsi="Calibri" w:cs="Calibri"/>
                <w:color w:val="000000"/>
                <w:sz w:val="20"/>
                <w:szCs w:val="20"/>
                <w:lang w:val="es-PE" w:eastAsia="es-PE"/>
              </w:rPr>
              <w:t xml:space="preserve"> </w:t>
            </w:r>
            <w:r w:rsidR="0092067D" w:rsidRPr="008F5BB2">
              <w:rPr>
                <w:rFonts w:ascii="Calibri" w:hAnsi="Calibri" w:cs="Calibri"/>
                <w:color w:val="000000"/>
                <w:sz w:val="20"/>
                <w:szCs w:val="20"/>
                <w:lang w:val="es-PE" w:eastAsia="es-PE"/>
              </w:rPr>
              <w:t>Por otro lado, se están actualizando los visores de los resultados de la encuesta ENAGERD de años anteriores, de manera tal que se puedan realizar análisis comparativos de la evolución de los resultados de la misma en los territorios.</w:t>
            </w:r>
          </w:p>
          <w:p w14:paraId="1A054AF1" w14:textId="77777777" w:rsidR="007C4AED" w:rsidRPr="008F5BB2" w:rsidRDefault="007C4AED" w:rsidP="00475380">
            <w:pPr>
              <w:spacing w:after="0"/>
              <w:rPr>
                <w:rFonts w:ascii="Calibri" w:hAnsi="Calibri" w:cs="Calibri"/>
                <w:color w:val="000000"/>
                <w:sz w:val="20"/>
                <w:szCs w:val="20"/>
                <w:lang w:val="es-PE" w:eastAsia="es-PE"/>
              </w:rPr>
            </w:pPr>
          </w:p>
          <w:p w14:paraId="3256C9D2" w14:textId="21E046EA" w:rsidR="00A7266D" w:rsidRPr="008F5BB2" w:rsidRDefault="00A7266D" w:rsidP="001A5494">
            <w:pPr>
              <w:pStyle w:val="Default"/>
              <w:jc w:val="both"/>
              <w:rPr>
                <w:rFonts w:ascii="Calibri" w:hAnsi="Calibri" w:cs="Calibri"/>
                <w:sz w:val="20"/>
                <w:szCs w:val="20"/>
              </w:rPr>
            </w:pPr>
            <w:r w:rsidRPr="008F5BB2">
              <w:rPr>
                <w:rFonts w:ascii="Calibri" w:hAnsi="Calibri" w:cs="Calibri"/>
                <w:sz w:val="20"/>
                <w:szCs w:val="20"/>
              </w:rPr>
              <w:t xml:space="preserve">Otro tema sobre el cual se viene brindando asistencia técnica es el referido a los mecanismos financieros para la GRD, concretamente el Programa Presupuestal PREVAED PP-068, a cargo de la PCM. En este contexto </w:t>
            </w:r>
            <w:r w:rsidR="00687A99" w:rsidRPr="008F5BB2">
              <w:rPr>
                <w:rFonts w:ascii="Calibri" w:hAnsi="Calibri" w:cs="Calibri"/>
                <w:sz w:val="20"/>
                <w:szCs w:val="20"/>
              </w:rPr>
              <w:t xml:space="preserve">se </w:t>
            </w:r>
            <w:r w:rsidR="00834298" w:rsidRPr="008F5BB2">
              <w:rPr>
                <w:rFonts w:ascii="Calibri" w:hAnsi="Calibri" w:cs="Calibri"/>
                <w:sz w:val="20"/>
                <w:szCs w:val="20"/>
              </w:rPr>
              <w:t>desarrolló</w:t>
            </w:r>
            <w:r w:rsidR="00687A99" w:rsidRPr="008F5BB2">
              <w:rPr>
                <w:rFonts w:ascii="Calibri" w:hAnsi="Calibri" w:cs="Calibri"/>
                <w:sz w:val="20"/>
                <w:szCs w:val="20"/>
              </w:rPr>
              <w:t xml:space="preserve"> un análisis situacional del estado del Programa Presupuestal “Reducción de la Vulnerabilidad y Atención de Emergencia por Desastres” – PP 0068, </w:t>
            </w:r>
            <w:r w:rsidR="007C4AED" w:rsidRPr="008F5BB2">
              <w:rPr>
                <w:rFonts w:ascii="Calibri" w:hAnsi="Calibri" w:cs="Calibri"/>
                <w:sz w:val="20"/>
                <w:szCs w:val="20"/>
              </w:rPr>
              <w:t xml:space="preserve">que ha permitido </w:t>
            </w:r>
            <w:r w:rsidR="00687A99" w:rsidRPr="008F5BB2">
              <w:rPr>
                <w:rFonts w:ascii="Calibri" w:hAnsi="Calibri" w:cs="Calibri"/>
                <w:sz w:val="20"/>
                <w:szCs w:val="20"/>
              </w:rPr>
              <w:t xml:space="preserve">contar con información sistematizada sobre la evolución (diseño, estructura, indicadores, ejecución), estado de situación (avances en GRD que el PP0068 ha impulsado a través de su ejecución, responsabilidades de la rectoría y entidades del SINAGERD involucradas, complementariedad y articulación multinivel en el marco del PP068) </w:t>
            </w:r>
            <w:r w:rsidR="007C4AED" w:rsidRPr="008F5BB2">
              <w:rPr>
                <w:rFonts w:ascii="Calibri" w:hAnsi="Calibri" w:cs="Calibri"/>
                <w:sz w:val="20"/>
                <w:szCs w:val="20"/>
              </w:rPr>
              <w:t xml:space="preserve">e identificar </w:t>
            </w:r>
            <w:r w:rsidR="00687A99" w:rsidRPr="008F5BB2">
              <w:rPr>
                <w:rFonts w:ascii="Calibri" w:hAnsi="Calibri" w:cs="Calibri"/>
                <w:sz w:val="20"/>
                <w:szCs w:val="20"/>
              </w:rPr>
              <w:t>cuellos de botella</w:t>
            </w:r>
            <w:r w:rsidR="00F10EB8" w:rsidRPr="008F5BB2">
              <w:rPr>
                <w:rFonts w:ascii="Calibri" w:hAnsi="Calibri" w:cs="Calibri"/>
                <w:sz w:val="20"/>
                <w:szCs w:val="20"/>
              </w:rPr>
              <w:t xml:space="preserve"> y</w:t>
            </w:r>
            <w:r w:rsidR="00687A99" w:rsidRPr="008F5BB2">
              <w:rPr>
                <w:rFonts w:ascii="Calibri" w:hAnsi="Calibri" w:cs="Calibri"/>
                <w:sz w:val="20"/>
                <w:szCs w:val="20"/>
              </w:rPr>
              <w:t xml:space="preserve"> desafíos</w:t>
            </w:r>
            <w:r w:rsidR="00F10EB8" w:rsidRPr="008F5BB2">
              <w:rPr>
                <w:rFonts w:ascii="Calibri" w:hAnsi="Calibri" w:cs="Calibri"/>
                <w:sz w:val="20"/>
                <w:szCs w:val="20"/>
              </w:rPr>
              <w:t xml:space="preserve"> en base a los cuales se ha realizado </w:t>
            </w:r>
            <w:r w:rsidR="00687A99" w:rsidRPr="008F5BB2">
              <w:rPr>
                <w:rFonts w:ascii="Calibri" w:hAnsi="Calibri" w:cs="Calibri"/>
                <w:sz w:val="20"/>
                <w:szCs w:val="20"/>
              </w:rPr>
              <w:t>recomendaciones</w:t>
            </w:r>
            <w:r w:rsidR="00F10EB8" w:rsidRPr="008F5BB2">
              <w:rPr>
                <w:rFonts w:ascii="Calibri" w:hAnsi="Calibri" w:cs="Calibri"/>
                <w:sz w:val="20"/>
                <w:szCs w:val="20"/>
              </w:rPr>
              <w:t xml:space="preserve"> a la PCM para la mejora del referido programa en su calida</w:t>
            </w:r>
            <w:r w:rsidR="00E7274A" w:rsidRPr="008F5BB2">
              <w:rPr>
                <w:rFonts w:ascii="Calibri" w:hAnsi="Calibri" w:cs="Calibri"/>
                <w:sz w:val="20"/>
                <w:szCs w:val="20"/>
              </w:rPr>
              <w:t>d</w:t>
            </w:r>
            <w:r w:rsidR="00F10EB8" w:rsidRPr="008F5BB2">
              <w:rPr>
                <w:rFonts w:ascii="Calibri" w:hAnsi="Calibri" w:cs="Calibri"/>
                <w:sz w:val="20"/>
                <w:szCs w:val="20"/>
              </w:rPr>
              <w:t xml:space="preserve"> de entidad responsable.</w:t>
            </w:r>
            <w:r w:rsidR="00B863CB" w:rsidRPr="008F5BB2">
              <w:rPr>
                <w:rFonts w:ascii="Calibri" w:hAnsi="Calibri" w:cs="Calibri"/>
                <w:sz w:val="20"/>
                <w:szCs w:val="20"/>
              </w:rPr>
              <w:t xml:space="preserve"> (Evidencia </w:t>
            </w:r>
            <w:r w:rsidR="00EA6384" w:rsidRPr="0071284E">
              <w:rPr>
                <w:rFonts w:ascii="Calibri" w:hAnsi="Calibri" w:cs="Calibri"/>
                <w:color w:val="auto"/>
                <w:sz w:val="20"/>
                <w:szCs w:val="20"/>
              </w:rPr>
              <w:t xml:space="preserve">N° </w:t>
            </w:r>
            <w:r w:rsidR="00814983" w:rsidRPr="0071284E">
              <w:rPr>
                <w:rFonts w:ascii="Calibri" w:hAnsi="Calibri" w:cs="Calibri"/>
                <w:color w:val="auto"/>
                <w:sz w:val="20"/>
                <w:szCs w:val="20"/>
              </w:rPr>
              <w:t>13</w:t>
            </w:r>
            <w:r w:rsidR="00B863CB" w:rsidRPr="0071284E">
              <w:rPr>
                <w:rFonts w:ascii="Calibri" w:hAnsi="Calibri" w:cs="Calibri"/>
                <w:color w:val="auto"/>
                <w:sz w:val="20"/>
                <w:szCs w:val="20"/>
              </w:rPr>
              <w:t>)</w:t>
            </w:r>
            <w:r w:rsidRPr="0071284E">
              <w:rPr>
                <w:rFonts w:ascii="Calibri" w:hAnsi="Calibri" w:cs="Calibri"/>
                <w:color w:val="auto"/>
                <w:sz w:val="20"/>
                <w:szCs w:val="20"/>
              </w:rPr>
              <w:t xml:space="preserve">. </w:t>
            </w:r>
            <w:r w:rsidRPr="008F5BB2">
              <w:rPr>
                <w:rFonts w:ascii="Calibri" w:hAnsi="Calibri" w:cs="Calibri"/>
                <w:sz w:val="20"/>
                <w:szCs w:val="20"/>
              </w:rPr>
              <w:t xml:space="preserve">En base a los resultados obtenidos, se ha realizado la búsqueda, recopilación y </w:t>
            </w:r>
            <w:r w:rsidRPr="008F5BB2">
              <w:rPr>
                <w:rFonts w:ascii="Calibri" w:hAnsi="Calibri" w:cs="Calibri"/>
                <w:sz w:val="20"/>
                <w:szCs w:val="20"/>
              </w:rPr>
              <w:lastRenderedPageBreak/>
              <w:t xml:space="preserve">jerarquización de evidencias para la revisión de diseño del Programa Presupuestal 068, como insumo para el sustento de su conversión en un Programa Presupuestal Orientado a Resultados. (Evidencia N° </w:t>
            </w:r>
            <w:r w:rsidR="00814983">
              <w:rPr>
                <w:rFonts w:ascii="Calibri" w:hAnsi="Calibri" w:cs="Calibri"/>
                <w:sz w:val="20"/>
                <w:szCs w:val="20"/>
              </w:rPr>
              <w:t>14</w:t>
            </w:r>
            <w:r w:rsidRPr="008F5BB2">
              <w:rPr>
                <w:rFonts w:ascii="Calibri" w:hAnsi="Calibri" w:cs="Calibri"/>
                <w:sz w:val="20"/>
                <w:szCs w:val="20"/>
              </w:rPr>
              <w:t>)</w:t>
            </w:r>
          </w:p>
          <w:p w14:paraId="06F91C25" w14:textId="37F7AB11" w:rsidR="0045127D" w:rsidRPr="008F5BB2" w:rsidRDefault="0045127D" w:rsidP="00475380">
            <w:pPr>
              <w:spacing w:after="0"/>
              <w:rPr>
                <w:rFonts w:ascii="Calibri" w:hAnsi="Calibri" w:cs="Calibri"/>
                <w:color w:val="000000"/>
                <w:sz w:val="20"/>
                <w:szCs w:val="20"/>
                <w:lang w:val="es-PE" w:eastAsia="es-PE"/>
              </w:rPr>
            </w:pPr>
          </w:p>
          <w:p w14:paraId="18BAB922" w14:textId="7928A41A" w:rsidR="008001C6" w:rsidRPr="0071284E" w:rsidRDefault="008001C6" w:rsidP="00986FA6">
            <w:pPr>
              <w:autoSpaceDE w:val="0"/>
              <w:autoSpaceDN w:val="0"/>
              <w:adjustRightInd w:val="0"/>
              <w:spacing w:after="0"/>
              <w:rPr>
                <w:rFonts w:ascii="Calibri" w:hAnsi="Calibri" w:cs="Calibri"/>
                <w:color w:val="000000"/>
                <w:sz w:val="20"/>
                <w:szCs w:val="20"/>
                <w:lang w:val="es-PE" w:eastAsia="es-PE"/>
              </w:rPr>
            </w:pPr>
            <w:r w:rsidRPr="008F5BB2">
              <w:rPr>
                <w:rFonts w:ascii="Calibri" w:hAnsi="Calibri" w:cs="Calibri"/>
                <w:color w:val="000000"/>
                <w:sz w:val="20"/>
                <w:szCs w:val="20"/>
                <w:lang w:val="es-PE" w:eastAsia="es-PE"/>
              </w:rPr>
              <w:t>En coordinación con el Vice</w:t>
            </w:r>
            <w:r w:rsidR="00661220" w:rsidRPr="008F5BB2">
              <w:rPr>
                <w:rFonts w:ascii="Calibri" w:hAnsi="Calibri" w:cs="Calibri"/>
                <w:color w:val="000000"/>
                <w:sz w:val="20"/>
                <w:szCs w:val="20"/>
                <w:lang w:val="es-PE" w:eastAsia="es-PE"/>
              </w:rPr>
              <w:t xml:space="preserve">ministerio de Gobernanza Territorial de la PCM, </w:t>
            </w:r>
            <w:r w:rsidR="006E4B37" w:rsidRPr="008F5BB2">
              <w:rPr>
                <w:rFonts w:ascii="Calibri" w:hAnsi="Calibri" w:cs="Calibri"/>
                <w:color w:val="000000"/>
                <w:sz w:val="20"/>
                <w:szCs w:val="20"/>
                <w:lang w:val="es-PE" w:eastAsia="es-PE"/>
              </w:rPr>
              <w:t>se realizó un</w:t>
            </w:r>
            <w:r w:rsidR="003303B0" w:rsidRPr="008F5BB2">
              <w:rPr>
                <w:rFonts w:ascii="Calibri" w:hAnsi="Calibri" w:cs="Calibri"/>
                <w:color w:val="000000"/>
                <w:sz w:val="20"/>
                <w:szCs w:val="20"/>
                <w:lang w:val="es-PE" w:eastAsia="es-PE"/>
              </w:rPr>
              <w:t xml:space="preserve"> d</w:t>
            </w:r>
            <w:r w:rsidR="00661220" w:rsidRPr="008F5BB2">
              <w:rPr>
                <w:rFonts w:ascii="Calibri" w:hAnsi="Calibri" w:cs="Calibri"/>
                <w:color w:val="000000"/>
                <w:sz w:val="20"/>
                <w:szCs w:val="20"/>
                <w:lang w:val="es-PE" w:eastAsia="es-PE"/>
              </w:rPr>
              <w:t>iagnóstico de normas técnicas complementarias</w:t>
            </w:r>
            <w:r w:rsidR="00C503AC" w:rsidRPr="008F5BB2">
              <w:rPr>
                <w:rFonts w:ascii="Calibri" w:hAnsi="Calibri" w:cs="Calibri"/>
                <w:color w:val="000000"/>
                <w:sz w:val="20"/>
                <w:szCs w:val="20"/>
                <w:lang w:val="es-PE" w:eastAsia="es-PE"/>
              </w:rPr>
              <w:t xml:space="preserve"> vigentes en materi</w:t>
            </w:r>
            <w:r w:rsidR="002C70FB" w:rsidRPr="008F5BB2">
              <w:rPr>
                <w:rFonts w:ascii="Calibri" w:hAnsi="Calibri" w:cs="Calibri"/>
                <w:color w:val="000000"/>
                <w:sz w:val="20"/>
                <w:szCs w:val="20"/>
                <w:lang w:val="es-PE" w:eastAsia="es-PE"/>
              </w:rPr>
              <w:t>a</w:t>
            </w:r>
            <w:r w:rsidR="00C503AC" w:rsidRPr="008F5BB2">
              <w:rPr>
                <w:rFonts w:ascii="Calibri" w:hAnsi="Calibri" w:cs="Calibri"/>
                <w:color w:val="000000"/>
                <w:sz w:val="20"/>
                <w:szCs w:val="20"/>
                <w:lang w:val="es-PE" w:eastAsia="es-PE"/>
              </w:rPr>
              <w:t xml:space="preserve"> de GRD en el país</w:t>
            </w:r>
            <w:r w:rsidR="002C70FB" w:rsidRPr="008F5BB2">
              <w:rPr>
                <w:rFonts w:ascii="Calibri" w:hAnsi="Calibri" w:cs="Calibri"/>
                <w:color w:val="000000"/>
                <w:sz w:val="20"/>
                <w:szCs w:val="20"/>
                <w:lang w:val="es-PE" w:eastAsia="es-PE"/>
              </w:rPr>
              <w:t xml:space="preserve">, ello con el objetivo de </w:t>
            </w:r>
            <w:r w:rsidR="00546EF5" w:rsidRPr="008F5BB2">
              <w:rPr>
                <w:rFonts w:ascii="Calibri" w:hAnsi="Calibri" w:cs="Calibri"/>
                <w:color w:val="000000"/>
                <w:sz w:val="20"/>
                <w:szCs w:val="20"/>
                <w:lang w:val="es-PE" w:eastAsia="es-PE"/>
              </w:rPr>
              <w:t>identificar</w:t>
            </w:r>
            <w:r w:rsidR="008B73C3" w:rsidRPr="008F5BB2">
              <w:rPr>
                <w:rFonts w:ascii="Calibri" w:hAnsi="Calibri" w:cs="Calibri"/>
                <w:color w:val="000000"/>
                <w:sz w:val="20"/>
                <w:szCs w:val="20"/>
                <w:lang w:val="es-PE" w:eastAsia="es-PE"/>
              </w:rPr>
              <w:t xml:space="preserve"> </w:t>
            </w:r>
            <w:r w:rsidR="00546EF5" w:rsidRPr="008F5BB2">
              <w:rPr>
                <w:rFonts w:ascii="Calibri" w:hAnsi="Calibri" w:cs="Calibri"/>
                <w:color w:val="000000"/>
                <w:sz w:val="20"/>
                <w:szCs w:val="20"/>
                <w:lang w:val="es-PE" w:eastAsia="es-PE"/>
              </w:rPr>
              <w:t>recomendaciones de</w:t>
            </w:r>
            <w:r w:rsidR="003303B0" w:rsidRPr="008F5BB2">
              <w:rPr>
                <w:rFonts w:ascii="Calibri" w:hAnsi="Calibri" w:cs="Calibri"/>
                <w:color w:val="000000"/>
                <w:sz w:val="20"/>
                <w:szCs w:val="20"/>
                <w:lang w:val="es-PE" w:eastAsia="es-PE"/>
              </w:rPr>
              <w:t xml:space="preserve"> </w:t>
            </w:r>
            <w:r w:rsidR="00546EF5" w:rsidRPr="008F5BB2">
              <w:rPr>
                <w:rFonts w:ascii="Calibri" w:hAnsi="Calibri" w:cs="Calibri"/>
                <w:color w:val="000000"/>
                <w:sz w:val="20"/>
                <w:szCs w:val="20"/>
                <w:lang w:val="es-PE" w:eastAsia="es-PE"/>
              </w:rPr>
              <w:t>mejora pertinentes que faciliten su adecuaci</w:t>
            </w:r>
            <w:r w:rsidR="00546EF5" w:rsidRPr="008F5BB2">
              <w:rPr>
                <w:rFonts w:ascii="Calibri" w:hAnsi="Calibri" w:cs="Calibri" w:hint="eastAsia"/>
                <w:color w:val="000000"/>
                <w:sz w:val="20"/>
                <w:szCs w:val="20"/>
                <w:lang w:val="es-PE" w:eastAsia="es-PE"/>
              </w:rPr>
              <w:t>ó</w:t>
            </w:r>
            <w:r w:rsidR="00546EF5" w:rsidRPr="008F5BB2">
              <w:rPr>
                <w:rFonts w:ascii="Calibri" w:hAnsi="Calibri" w:cs="Calibri"/>
                <w:color w:val="000000"/>
                <w:sz w:val="20"/>
                <w:szCs w:val="20"/>
                <w:lang w:val="es-PE" w:eastAsia="es-PE"/>
              </w:rPr>
              <w:t>n, desarrollo e implementaci</w:t>
            </w:r>
            <w:r w:rsidR="00546EF5" w:rsidRPr="008F5BB2">
              <w:rPr>
                <w:rFonts w:ascii="Calibri" w:hAnsi="Calibri" w:cs="Calibri" w:hint="eastAsia"/>
                <w:color w:val="000000"/>
                <w:sz w:val="20"/>
                <w:szCs w:val="20"/>
                <w:lang w:val="es-PE" w:eastAsia="es-PE"/>
              </w:rPr>
              <w:t>ó</w:t>
            </w:r>
            <w:r w:rsidR="00546EF5" w:rsidRPr="008F5BB2">
              <w:rPr>
                <w:rFonts w:ascii="Calibri" w:hAnsi="Calibri" w:cs="Calibri"/>
                <w:color w:val="000000"/>
                <w:sz w:val="20"/>
                <w:szCs w:val="20"/>
                <w:lang w:val="es-PE" w:eastAsia="es-PE"/>
              </w:rPr>
              <w:t>n</w:t>
            </w:r>
            <w:r w:rsidR="008B73C3" w:rsidRPr="008F5BB2">
              <w:rPr>
                <w:rFonts w:ascii="Calibri" w:hAnsi="Calibri" w:cs="Calibri"/>
                <w:color w:val="000000"/>
                <w:sz w:val="20"/>
                <w:szCs w:val="20"/>
                <w:lang w:val="es-PE" w:eastAsia="es-PE"/>
              </w:rPr>
              <w:t xml:space="preserve"> </w:t>
            </w:r>
            <w:r w:rsidR="00CF280F" w:rsidRPr="008F5BB2">
              <w:rPr>
                <w:rFonts w:ascii="Calibri" w:hAnsi="Calibri" w:cs="Calibri"/>
                <w:color w:val="000000"/>
                <w:sz w:val="20"/>
                <w:szCs w:val="20"/>
                <w:lang w:val="es-PE" w:eastAsia="es-PE"/>
              </w:rPr>
              <w:t xml:space="preserve">entre todas </w:t>
            </w:r>
            <w:r w:rsidR="00CF280F" w:rsidRPr="0071284E">
              <w:rPr>
                <w:rFonts w:ascii="Calibri" w:hAnsi="Calibri" w:cs="Calibri"/>
                <w:color w:val="000000"/>
                <w:sz w:val="20"/>
                <w:szCs w:val="20"/>
                <w:lang w:val="es-PE" w:eastAsia="es-PE"/>
              </w:rPr>
              <w:t>las entidades del SINAGERD</w:t>
            </w:r>
            <w:r w:rsidR="00986FA6" w:rsidRPr="0071284E">
              <w:rPr>
                <w:rFonts w:ascii="Calibri" w:hAnsi="Calibri" w:cs="Calibri"/>
                <w:color w:val="000000"/>
                <w:sz w:val="20"/>
                <w:szCs w:val="20"/>
                <w:lang w:val="es-PE" w:eastAsia="es-PE"/>
              </w:rPr>
              <w:t>. (Evidencia</w:t>
            </w:r>
            <w:r w:rsidR="00B863CB" w:rsidRPr="0071284E">
              <w:rPr>
                <w:rFonts w:ascii="Calibri" w:hAnsi="Calibri" w:cs="Calibri"/>
                <w:color w:val="000000"/>
                <w:sz w:val="20"/>
                <w:szCs w:val="20"/>
                <w:lang w:val="es-PE" w:eastAsia="es-PE"/>
              </w:rPr>
              <w:t xml:space="preserve"> </w:t>
            </w:r>
            <w:r w:rsidR="00EA6384" w:rsidRPr="0071284E">
              <w:rPr>
                <w:rFonts w:ascii="Calibri" w:hAnsi="Calibri" w:cs="Calibri"/>
                <w:color w:val="000000"/>
                <w:sz w:val="20"/>
                <w:szCs w:val="20"/>
                <w:lang w:val="es-PE" w:eastAsia="es-PE"/>
              </w:rPr>
              <w:t xml:space="preserve">N° </w:t>
            </w:r>
            <w:r w:rsidR="0048434C" w:rsidRPr="0071284E">
              <w:rPr>
                <w:rFonts w:ascii="Calibri" w:hAnsi="Calibri" w:cs="Calibri"/>
                <w:color w:val="000000"/>
                <w:sz w:val="20"/>
                <w:szCs w:val="20"/>
                <w:lang w:val="es-PE" w:eastAsia="es-PE"/>
              </w:rPr>
              <w:t>15</w:t>
            </w:r>
            <w:r w:rsidR="00B863CB" w:rsidRPr="0071284E">
              <w:rPr>
                <w:rFonts w:ascii="Calibri" w:hAnsi="Calibri" w:cs="Calibri"/>
                <w:color w:val="000000"/>
                <w:sz w:val="20"/>
                <w:szCs w:val="20"/>
                <w:lang w:val="es-PE" w:eastAsia="es-PE"/>
              </w:rPr>
              <w:t>)</w:t>
            </w:r>
          </w:p>
          <w:p w14:paraId="7E824E67" w14:textId="298C91F4" w:rsidR="00AC033E" w:rsidRPr="008F5BB2" w:rsidRDefault="00AC033E" w:rsidP="00475380">
            <w:pPr>
              <w:spacing w:after="0"/>
              <w:rPr>
                <w:rFonts w:ascii="Calibri" w:hAnsi="Calibri" w:cs="Calibri"/>
                <w:color w:val="000000"/>
                <w:sz w:val="20"/>
                <w:szCs w:val="20"/>
                <w:lang w:val="es-PE" w:eastAsia="es-PE"/>
              </w:rPr>
            </w:pPr>
            <w:r w:rsidRPr="0071284E">
              <w:rPr>
                <w:rFonts w:ascii="Calibri" w:hAnsi="Calibri" w:cs="Calibri"/>
                <w:color w:val="000000"/>
                <w:sz w:val="20"/>
                <w:szCs w:val="20"/>
                <w:lang w:val="es-PE" w:eastAsia="es-PE"/>
              </w:rPr>
              <w:t xml:space="preserve">A través del Proyecto, también se viene apoyando técnicamente en el proceso de actualización del Plan Nacional de Gestión del Riesgo de Desastres 2022-2030, </w:t>
            </w:r>
            <w:r w:rsidRPr="0071284E">
              <w:rPr>
                <w:rFonts w:ascii="Calibri" w:hAnsi="Calibri" w:cs="Calibri"/>
                <w:color w:val="000000"/>
                <w:sz w:val="20"/>
                <w:szCs w:val="20"/>
                <w:u w:val="single"/>
                <w:lang w:val="es-PE" w:eastAsia="es-PE"/>
              </w:rPr>
              <w:t xml:space="preserve">en el marco de la Política </w:t>
            </w:r>
            <w:r w:rsidR="001A5494" w:rsidRPr="0071284E">
              <w:rPr>
                <w:rFonts w:ascii="Calibri" w:hAnsi="Calibri" w:cs="Calibri"/>
                <w:color w:val="000000"/>
                <w:sz w:val="20"/>
                <w:szCs w:val="20"/>
                <w:u w:val="single"/>
                <w:lang w:val="es-PE" w:eastAsia="es-PE"/>
              </w:rPr>
              <w:t>Nacional</w:t>
            </w:r>
            <w:r w:rsidRPr="0071284E">
              <w:rPr>
                <w:rFonts w:ascii="Calibri" w:hAnsi="Calibri" w:cs="Calibri"/>
                <w:color w:val="000000"/>
                <w:sz w:val="20"/>
                <w:szCs w:val="20"/>
                <w:u w:val="single"/>
                <w:lang w:val="es-PE" w:eastAsia="es-PE"/>
              </w:rPr>
              <w:t xml:space="preserve"> de Gestión del Riesgo de Desastres aprobada en febrero de 2021.</w:t>
            </w:r>
            <w:r w:rsidRPr="0071284E">
              <w:rPr>
                <w:rFonts w:ascii="Calibri" w:hAnsi="Calibri" w:cs="Calibri"/>
                <w:color w:val="000000"/>
                <w:sz w:val="20"/>
                <w:szCs w:val="20"/>
                <w:lang w:val="es-PE" w:eastAsia="es-PE"/>
              </w:rPr>
              <w:t xml:space="preserve"> </w:t>
            </w:r>
            <w:r w:rsidRPr="0071284E">
              <w:rPr>
                <w:rFonts w:ascii="Calibri" w:hAnsi="Calibri" w:cs="Calibri"/>
                <w:color w:val="000000"/>
                <w:sz w:val="20"/>
                <w:szCs w:val="20"/>
                <w:u w:val="single"/>
                <w:lang w:val="es-PE" w:eastAsia="es-PE"/>
              </w:rPr>
              <w:t>Este proceso se viene llevando a cabo en coordinación con la PCM y con la participación de INDECI, CENEPRED.</w:t>
            </w:r>
            <w:r w:rsidRPr="00C0167D">
              <w:rPr>
                <w:rFonts w:ascii="Calibri" w:hAnsi="Calibri" w:cs="Calibri"/>
                <w:color w:val="000000"/>
                <w:sz w:val="20"/>
                <w:szCs w:val="20"/>
                <w:u w:val="single"/>
                <w:lang w:val="es-PE" w:eastAsia="es-PE"/>
              </w:rPr>
              <w:t>MEF, CEPLAN y demás entidades del SINAGERD. Este apoyo se realiza en sinergia con proyectos de la cartera GRD del PNUID como son los financiados por COSUDE y la PCM.</w:t>
            </w:r>
          </w:p>
          <w:p w14:paraId="5FBE0A99" w14:textId="18A9824D" w:rsidR="00AC033E" w:rsidRPr="008F5BB2" w:rsidRDefault="00AC033E" w:rsidP="00475380">
            <w:pPr>
              <w:spacing w:after="0"/>
              <w:rPr>
                <w:rFonts w:ascii="Calibri" w:hAnsi="Calibri" w:cs="Calibri"/>
                <w:color w:val="000000"/>
                <w:sz w:val="20"/>
                <w:szCs w:val="20"/>
                <w:lang w:val="es-PE" w:eastAsia="es-PE"/>
              </w:rPr>
            </w:pPr>
          </w:p>
          <w:p w14:paraId="39F87AF9" w14:textId="2E39C6AA" w:rsidR="00AC033E" w:rsidRPr="008F5BB2" w:rsidRDefault="00AC033E" w:rsidP="00475380">
            <w:pPr>
              <w:spacing w:after="0"/>
              <w:rPr>
                <w:rFonts w:ascii="Calibri" w:hAnsi="Calibri" w:cs="Calibri"/>
                <w:color w:val="000000"/>
                <w:sz w:val="20"/>
                <w:szCs w:val="20"/>
                <w:lang w:val="es-PE" w:eastAsia="es-PE"/>
              </w:rPr>
            </w:pPr>
            <w:r w:rsidRPr="008F5BB2">
              <w:rPr>
                <w:rFonts w:ascii="Calibri" w:hAnsi="Calibri" w:cs="Calibri"/>
                <w:color w:val="000000"/>
                <w:sz w:val="20"/>
                <w:szCs w:val="20"/>
                <w:lang w:val="es-PE" w:eastAsia="es-PE"/>
              </w:rPr>
              <w:t xml:space="preserve">Con el fin de </w:t>
            </w:r>
            <w:r w:rsidR="004A1A79" w:rsidRPr="008F5BB2">
              <w:rPr>
                <w:rFonts w:ascii="Calibri" w:hAnsi="Calibri" w:cs="Calibri"/>
                <w:color w:val="000000"/>
                <w:sz w:val="20"/>
                <w:szCs w:val="20"/>
                <w:lang w:val="es-PE" w:eastAsia="es-PE"/>
              </w:rPr>
              <w:t>aportar en el desarrollo de herramientas relacionadas con la gestión prospectiva y correctiva, se está desarrollando en coordinación con CENEPRED la sistematización de 10 buenas prácticas en GRD (prospectivas y/o correctivas) que muestren lecciones aprendidas y oportunidades de mejora para nuevos procesos en este campo; y se está brindando asistencia técnica para la actualización de la guía para la formulación de planes integrales de reconstrucción.</w:t>
            </w:r>
          </w:p>
          <w:p w14:paraId="79873036" w14:textId="77777777" w:rsidR="004A1A79" w:rsidRPr="008F5BB2" w:rsidRDefault="004A1A79" w:rsidP="00475380">
            <w:pPr>
              <w:spacing w:after="0"/>
              <w:rPr>
                <w:rFonts w:ascii="Calibri" w:hAnsi="Calibri" w:cs="Calibri"/>
                <w:color w:val="000000"/>
                <w:sz w:val="20"/>
                <w:szCs w:val="20"/>
                <w:lang w:val="es-PE" w:eastAsia="es-PE"/>
              </w:rPr>
            </w:pPr>
          </w:p>
          <w:p w14:paraId="0721133F" w14:textId="0A08CBD0" w:rsidR="00DE5402" w:rsidRPr="008F5BB2" w:rsidRDefault="00DE5402" w:rsidP="00475380">
            <w:pPr>
              <w:spacing w:after="0"/>
              <w:rPr>
                <w:rFonts w:ascii="Calibri" w:hAnsi="Calibri" w:cs="Calibri"/>
                <w:color w:val="000000"/>
                <w:sz w:val="20"/>
                <w:szCs w:val="20"/>
                <w:lang w:val="es-PE" w:eastAsia="es-PE"/>
              </w:rPr>
            </w:pPr>
            <w:r w:rsidRPr="008F5BB2">
              <w:rPr>
                <w:rFonts w:ascii="Calibri" w:hAnsi="Calibri" w:cs="Calibri"/>
                <w:color w:val="000000"/>
                <w:sz w:val="20"/>
                <w:szCs w:val="20"/>
                <w:lang w:val="es-PE" w:eastAsia="es-PE"/>
              </w:rPr>
              <w:t xml:space="preserve">La implementación de acciones conjuntas con otros proyectos de GRD en implementación en el país se han visto </w:t>
            </w:r>
            <w:r w:rsidR="00DD5332" w:rsidRPr="008F5BB2">
              <w:rPr>
                <w:rFonts w:ascii="Calibri" w:hAnsi="Calibri" w:cs="Calibri"/>
                <w:color w:val="000000"/>
                <w:sz w:val="20"/>
                <w:szCs w:val="20"/>
                <w:lang w:val="es-PE" w:eastAsia="es-PE"/>
              </w:rPr>
              <w:t xml:space="preserve">afectadas </w:t>
            </w:r>
            <w:r w:rsidRPr="008F5BB2">
              <w:rPr>
                <w:rFonts w:ascii="Calibri" w:hAnsi="Calibri" w:cs="Calibri"/>
                <w:color w:val="000000"/>
                <w:sz w:val="20"/>
                <w:szCs w:val="20"/>
                <w:lang w:val="es-PE" w:eastAsia="es-PE"/>
              </w:rPr>
              <w:t>a causa de la pandemia por COVID-19</w:t>
            </w:r>
            <w:r w:rsidR="00C76502" w:rsidRPr="008F5BB2">
              <w:rPr>
                <w:rFonts w:ascii="Calibri" w:hAnsi="Calibri" w:cs="Calibri"/>
                <w:color w:val="000000"/>
                <w:sz w:val="20"/>
                <w:szCs w:val="20"/>
                <w:lang w:val="es-PE" w:eastAsia="es-PE"/>
              </w:rPr>
              <w:t xml:space="preserve">, como por ejemplo la conmemoración </w:t>
            </w:r>
            <w:r w:rsidR="00430B2D" w:rsidRPr="008F5BB2">
              <w:rPr>
                <w:rFonts w:ascii="Calibri" w:hAnsi="Calibri" w:cs="Calibri"/>
                <w:color w:val="000000"/>
                <w:sz w:val="20"/>
                <w:szCs w:val="20"/>
                <w:lang w:val="es-PE" w:eastAsia="es-PE"/>
              </w:rPr>
              <w:t>por el Día de la Solidaridad y de la Reflexión sobre los Desastres Naturales (31 de mayo</w:t>
            </w:r>
            <w:r w:rsidR="006E4B37" w:rsidRPr="008F5BB2">
              <w:rPr>
                <w:rFonts w:ascii="Calibri" w:hAnsi="Calibri" w:cs="Calibri"/>
                <w:color w:val="000000"/>
                <w:sz w:val="20"/>
                <w:szCs w:val="20"/>
                <w:lang w:val="es-PE" w:eastAsia="es-PE"/>
              </w:rPr>
              <w:t xml:space="preserve"> 2020 y 2021</w:t>
            </w:r>
            <w:r w:rsidR="00430B2D" w:rsidRPr="008F5BB2">
              <w:rPr>
                <w:rFonts w:ascii="Calibri" w:hAnsi="Calibri" w:cs="Calibri"/>
                <w:color w:val="000000"/>
                <w:sz w:val="20"/>
                <w:szCs w:val="20"/>
                <w:lang w:val="es-PE" w:eastAsia="es-PE"/>
              </w:rPr>
              <w:t>).</w:t>
            </w:r>
            <w:r w:rsidR="00B863CB" w:rsidRPr="008F5BB2">
              <w:rPr>
                <w:rFonts w:ascii="Calibri" w:hAnsi="Calibri" w:cs="Calibri"/>
                <w:color w:val="000000"/>
                <w:sz w:val="20"/>
                <w:szCs w:val="20"/>
                <w:lang w:val="es-PE" w:eastAsia="es-PE"/>
              </w:rPr>
              <w:t xml:space="preserve"> </w:t>
            </w:r>
            <w:r w:rsidR="006B27B3" w:rsidRPr="008F5BB2">
              <w:rPr>
                <w:rFonts w:ascii="Calibri" w:hAnsi="Calibri" w:cs="Calibri"/>
                <w:color w:val="000000"/>
                <w:sz w:val="20"/>
                <w:szCs w:val="20"/>
                <w:lang w:val="es-PE" w:eastAsia="es-PE"/>
              </w:rPr>
              <w:t xml:space="preserve">Sin embargo, se desarrolló en coordinación con </w:t>
            </w:r>
            <w:r w:rsidR="005424D0" w:rsidRPr="008F5BB2">
              <w:rPr>
                <w:rFonts w:ascii="Calibri" w:hAnsi="Calibri" w:cs="Calibri"/>
                <w:color w:val="000000"/>
                <w:sz w:val="20"/>
                <w:szCs w:val="20"/>
                <w:lang w:val="es-PE" w:eastAsia="es-PE"/>
              </w:rPr>
              <w:t xml:space="preserve">PCM, INDECI, CENEPRED, </w:t>
            </w:r>
            <w:r w:rsidR="006B27B3" w:rsidRPr="008F5BB2">
              <w:rPr>
                <w:rFonts w:ascii="Calibri" w:hAnsi="Calibri" w:cs="Calibri"/>
                <w:color w:val="000000"/>
                <w:sz w:val="20"/>
                <w:szCs w:val="20"/>
                <w:lang w:val="es-PE" w:eastAsia="es-PE"/>
              </w:rPr>
              <w:t>agencias del SNU</w:t>
            </w:r>
            <w:r w:rsidR="005424D0" w:rsidRPr="008F5BB2">
              <w:rPr>
                <w:rFonts w:ascii="Calibri" w:hAnsi="Calibri" w:cs="Calibri"/>
                <w:color w:val="000000"/>
                <w:sz w:val="20"/>
                <w:szCs w:val="20"/>
                <w:lang w:val="es-PE" w:eastAsia="es-PE"/>
              </w:rPr>
              <w:t xml:space="preserve"> y ONGs</w:t>
            </w:r>
            <w:r w:rsidR="006B27B3" w:rsidRPr="008F5BB2">
              <w:rPr>
                <w:rFonts w:ascii="Calibri" w:hAnsi="Calibri" w:cs="Calibri"/>
                <w:color w:val="000000"/>
                <w:sz w:val="20"/>
                <w:szCs w:val="20"/>
                <w:lang w:val="es-PE" w:eastAsia="es-PE"/>
              </w:rPr>
              <w:t>, un Foro Virtual por el Día Internacional para la Reducción del Riesgo de Desastres</w:t>
            </w:r>
            <w:r w:rsidR="00D4692D" w:rsidRPr="008F5BB2">
              <w:rPr>
                <w:rFonts w:ascii="Calibri" w:hAnsi="Calibri" w:cs="Calibri"/>
                <w:color w:val="000000"/>
                <w:sz w:val="20"/>
                <w:szCs w:val="20"/>
                <w:lang w:val="es-PE" w:eastAsia="es-PE"/>
              </w:rPr>
              <w:t>, denominado Más Gobernanza, Menos Riesgo</w:t>
            </w:r>
            <w:r w:rsidR="004F18E8" w:rsidRPr="008F5BB2">
              <w:rPr>
                <w:rFonts w:ascii="Calibri" w:hAnsi="Calibri" w:cs="Calibri"/>
                <w:color w:val="000000"/>
                <w:sz w:val="20"/>
                <w:szCs w:val="20"/>
                <w:lang w:val="es-PE" w:eastAsia="es-PE"/>
              </w:rPr>
              <w:t xml:space="preserve"> el día 13 de Octubre</w:t>
            </w:r>
            <w:r w:rsidR="006E4B37" w:rsidRPr="008F5BB2">
              <w:rPr>
                <w:rFonts w:ascii="Calibri" w:hAnsi="Calibri" w:cs="Calibri"/>
                <w:color w:val="000000"/>
                <w:sz w:val="20"/>
                <w:szCs w:val="20"/>
                <w:lang w:val="es-PE" w:eastAsia="es-PE"/>
              </w:rPr>
              <w:t xml:space="preserve"> 2020</w:t>
            </w:r>
            <w:r w:rsidR="00D4692D" w:rsidRPr="008F5BB2">
              <w:rPr>
                <w:rFonts w:ascii="Calibri" w:hAnsi="Calibri" w:cs="Calibri"/>
                <w:color w:val="000000"/>
                <w:sz w:val="20"/>
                <w:szCs w:val="20"/>
                <w:lang w:val="es-PE" w:eastAsia="es-PE"/>
              </w:rPr>
              <w:t>.</w:t>
            </w:r>
            <w:r w:rsidR="004A1A79" w:rsidRPr="008F5BB2">
              <w:rPr>
                <w:rFonts w:ascii="Calibri" w:hAnsi="Calibri" w:cs="Calibri"/>
                <w:color w:val="000000"/>
                <w:sz w:val="20"/>
                <w:szCs w:val="20"/>
                <w:lang w:val="es-PE" w:eastAsia="es-PE"/>
              </w:rPr>
              <w:t xml:space="preserve"> Como actividad interagencial, se tiene programado en la etapa final del Proyecto el desarrollo de un Análisis de la implementación de la gestión del riesgo de desastres (GRD) en el Perú 2021: avances, dificultades y desafíos.</w:t>
            </w:r>
          </w:p>
          <w:p w14:paraId="594BBE6D" w14:textId="77777777" w:rsidR="0045127D" w:rsidRPr="008F5BB2" w:rsidRDefault="0045127D" w:rsidP="00475380">
            <w:pPr>
              <w:spacing w:after="0"/>
              <w:rPr>
                <w:rFonts w:ascii="Calibri" w:hAnsi="Calibri" w:cs="Calibri"/>
                <w:b/>
                <w:bCs/>
                <w:color w:val="000000"/>
                <w:sz w:val="20"/>
                <w:szCs w:val="20"/>
                <w:lang w:val="es-PE" w:eastAsia="es-PE"/>
              </w:rPr>
            </w:pPr>
          </w:p>
        </w:tc>
      </w:tr>
      <w:tr w:rsidR="0045127D" w:rsidRPr="008F5BB2" w14:paraId="429CD849" w14:textId="77777777" w:rsidTr="00475380">
        <w:trPr>
          <w:trHeight w:val="485"/>
        </w:trPr>
        <w:tc>
          <w:tcPr>
            <w:tcW w:w="1702" w:type="dxa"/>
            <w:shd w:val="clear" w:color="auto" w:fill="D9D9D9" w:themeFill="background1" w:themeFillShade="D9"/>
            <w:vAlign w:val="center"/>
            <w:hideMark/>
          </w:tcPr>
          <w:p w14:paraId="13EE55AC" w14:textId="4235EFA1" w:rsidR="0045127D" w:rsidRPr="008F5BB2" w:rsidRDefault="00AA1425" w:rsidP="00475380">
            <w:pPr>
              <w:spacing w:after="0"/>
              <w:jc w:val="left"/>
              <w:rPr>
                <w:rFonts w:ascii="Calibri" w:hAnsi="Calibri" w:cs="Calibri"/>
                <w:b/>
                <w:bCs/>
                <w:color w:val="000000"/>
                <w:sz w:val="18"/>
                <w:szCs w:val="20"/>
                <w:lang w:val="es-PE" w:eastAsia="es-PE"/>
              </w:rPr>
            </w:pPr>
            <w:r w:rsidRPr="008F5BB2">
              <w:rPr>
                <w:rFonts w:ascii="Calibri" w:hAnsi="Calibri" w:cs="Calibri"/>
                <w:b/>
                <w:bCs/>
                <w:color w:val="000000"/>
                <w:sz w:val="18"/>
                <w:szCs w:val="20"/>
                <w:lang w:val="es-PE" w:eastAsia="es-PE"/>
              </w:rPr>
              <w:lastRenderedPageBreak/>
              <w:t>Actividad 2</w:t>
            </w:r>
            <w:r w:rsidR="0045127D" w:rsidRPr="008F5BB2">
              <w:rPr>
                <w:rFonts w:ascii="Calibri" w:hAnsi="Calibri" w:cs="Calibri"/>
                <w:b/>
                <w:bCs/>
                <w:color w:val="000000"/>
                <w:sz w:val="18"/>
                <w:szCs w:val="20"/>
                <w:lang w:val="es-PE" w:eastAsia="es-PE"/>
              </w:rPr>
              <w:t>.2</w:t>
            </w:r>
          </w:p>
        </w:tc>
        <w:tc>
          <w:tcPr>
            <w:tcW w:w="1559" w:type="dxa"/>
            <w:shd w:val="clear" w:color="auto" w:fill="D9D9D9" w:themeFill="background1" w:themeFillShade="D9"/>
            <w:vAlign w:val="center"/>
            <w:hideMark/>
          </w:tcPr>
          <w:p w14:paraId="39596500" w14:textId="77777777" w:rsidR="0045127D" w:rsidRPr="008F5BB2" w:rsidRDefault="0045127D" w:rsidP="00475380">
            <w:pPr>
              <w:spacing w:after="0"/>
              <w:jc w:val="center"/>
              <w:rPr>
                <w:rFonts w:ascii="Calibri" w:hAnsi="Calibri" w:cs="Calibri"/>
                <w:b/>
                <w:bCs/>
                <w:color w:val="000000"/>
                <w:sz w:val="18"/>
                <w:szCs w:val="20"/>
                <w:lang w:val="es-PE" w:eastAsia="es-PE"/>
              </w:rPr>
            </w:pPr>
            <w:r w:rsidRPr="008F5BB2">
              <w:rPr>
                <w:rFonts w:ascii="Calibri" w:hAnsi="Calibri" w:cs="Calibri"/>
                <w:b/>
                <w:bCs/>
                <w:color w:val="000000"/>
                <w:sz w:val="18"/>
                <w:szCs w:val="20"/>
                <w:lang w:val="es-PE" w:eastAsia="es-PE"/>
              </w:rPr>
              <w:t>Indicador</w:t>
            </w:r>
          </w:p>
        </w:tc>
        <w:tc>
          <w:tcPr>
            <w:tcW w:w="1559" w:type="dxa"/>
            <w:shd w:val="clear" w:color="auto" w:fill="D9D9D9" w:themeFill="background1" w:themeFillShade="D9"/>
            <w:vAlign w:val="center"/>
            <w:hideMark/>
          </w:tcPr>
          <w:p w14:paraId="35848FB6" w14:textId="77777777" w:rsidR="0045127D" w:rsidRPr="008F5BB2" w:rsidRDefault="0045127D" w:rsidP="00475380">
            <w:pPr>
              <w:spacing w:after="0"/>
              <w:jc w:val="center"/>
              <w:rPr>
                <w:rFonts w:ascii="Calibri" w:hAnsi="Calibri" w:cs="Calibri"/>
                <w:b/>
                <w:bCs/>
                <w:color w:val="000000"/>
                <w:sz w:val="18"/>
                <w:szCs w:val="20"/>
                <w:lang w:val="es-PE" w:eastAsia="es-PE"/>
              </w:rPr>
            </w:pPr>
            <w:r w:rsidRPr="008F5BB2">
              <w:rPr>
                <w:rFonts w:ascii="Calibri" w:hAnsi="Calibri" w:cs="Calibri"/>
                <w:b/>
                <w:bCs/>
                <w:color w:val="000000"/>
                <w:sz w:val="18"/>
                <w:szCs w:val="20"/>
                <w:lang w:val="es-PE" w:eastAsia="es-PE"/>
              </w:rPr>
              <w:t>Línea de Base</w:t>
            </w:r>
          </w:p>
        </w:tc>
        <w:tc>
          <w:tcPr>
            <w:tcW w:w="1677" w:type="dxa"/>
            <w:shd w:val="clear" w:color="auto" w:fill="D9D9D9" w:themeFill="background1" w:themeFillShade="D9"/>
            <w:vAlign w:val="center"/>
            <w:hideMark/>
          </w:tcPr>
          <w:p w14:paraId="398A035F" w14:textId="77777777" w:rsidR="0045127D" w:rsidRPr="008F5BB2" w:rsidRDefault="0045127D" w:rsidP="00475380">
            <w:pPr>
              <w:spacing w:after="0"/>
              <w:jc w:val="center"/>
              <w:rPr>
                <w:rFonts w:ascii="Calibri" w:hAnsi="Calibri" w:cs="Calibri"/>
                <w:b/>
                <w:bCs/>
                <w:color w:val="000000"/>
                <w:sz w:val="18"/>
                <w:szCs w:val="20"/>
                <w:lang w:val="es-PE" w:eastAsia="es-PE"/>
              </w:rPr>
            </w:pPr>
            <w:r w:rsidRPr="008F5BB2">
              <w:rPr>
                <w:rFonts w:ascii="Calibri" w:hAnsi="Calibri" w:cs="Calibri"/>
                <w:b/>
                <w:bCs/>
                <w:color w:val="000000"/>
                <w:sz w:val="18"/>
                <w:szCs w:val="20"/>
                <w:lang w:val="es-PE" w:eastAsia="es-PE"/>
              </w:rPr>
              <w:t xml:space="preserve">Meta Final </w:t>
            </w:r>
            <w:r w:rsidRPr="008F5BB2">
              <w:rPr>
                <w:rFonts w:ascii="Calibri" w:hAnsi="Calibri" w:cs="Calibri"/>
                <w:b/>
                <w:bCs/>
                <w:color w:val="000000"/>
                <w:sz w:val="18"/>
                <w:szCs w:val="20"/>
                <w:lang w:val="es-PE" w:eastAsia="es-PE"/>
              </w:rPr>
              <w:br/>
              <w:t>(A)</w:t>
            </w:r>
          </w:p>
        </w:tc>
        <w:tc>
          <w:tcPr>
            <w:tcW w:w="1867" w:type="dxa"/>
            <w:shd w:val="clear" w:color="auto" w:fill="D9D9D9" w:themeFill="background1" w:themeFillShade="D9"/>
            <w:vAlign w:val="center"/>
            <w:hideMark/>
          </w:tcPr>
          <w:p w14:paraId="7EB02D92" w14:textId="77777777" w:rsidR="0045127D" w:rsidRPr="008F5BB2" w:rsidRDefault="0045127D" w:rsidP="00475380">
            <w:pPr>
              <w:spacing w:after="0"/>
              <w:jc w:val="center"/>
              <w:rPr>
                <w:rFonts w:ascii="Calibri" w:hAnsi="Calibri" w:cs="Calibri"/>
                <w:b/>
                <w:bCs/>
                <w:color w:val="000000"/>
                <w:sz w:val="18"/>
                <w:szCs w:val="20"/>
                <w:lang w:val="es-PE" w:eastAsia="es-PE"/>
              </w:rPr>
            </w:pPr>
            <w:r w:rsidRPr="008F5BB2">
              <w:rPr>
                <w:rFonts w:ascii="Calibri" w:hAnsi="Calibri" w:cs="Calibri"/>
                <w:b/>
                <w:bCs/>
                <w:color w:val="000000"/>
                <w:sz w:val="18"/>
                <w:szCs w:val="20"/>
                <w:lang w:val="es-PE" w:eastAsia="es-PE"/>
              </w:rPr>
              <w:t>Ejecutado</w:t>
            </w:r>
            <w:r w:rsidRPr="008F5BB2">
              <w:rPr>
                <w:rFonts w:ascii="Calibri" w:hAnsi="Calibri" w:cs="Calibri"/>
                <w:b/>
                <w:bCs/>
                <w:color w:val="000000"/>
                <w:sz w:val="18"/>
                <w:szCs w:val="20"/>
                <w:lang w:val="es-PE" w:eastAsia="es-PE"/>
              </w:rPr>
              <w:br/>
              <w:t>(B)</w:t>
            </w:r>
          </w:p>
        </w:tc>
        <w:tc>
          <w:tcPr>
            <w:tcW w:w="2282" w:type="dxa"/>
            <w:shd w:val="clear" w:color="auto" w:fill="D9D9D9" w:themeFill="background1" w:themeFillShade="D9"/>
            <w:vAlign w:val="center"/>
            <w:hideMark/>
          </w:tcPr>
          <w:p w14:paraId="47D146FB" w14:textId="77777777" w:rsidR="0045127D" w:rsidRPr="008F5BB2" w:rsidRDefault="0045127D" w:rsidP="00475380">
            <w:pPr>
              <w:spacing w:after="0"/>
              <w:jc w:val="center"/>
              <w:rPr>
                <w:rFonts w:ascii="Calibri" w:hAnsi="Calibri" w:cs="Calibri"/>
                <w:b/>
                <w:bCs/>
                <w:color w:val="000000"/>
                <w:sz w:val="18"/>
                <w:szCs w:val="20"/>
                <w:lang w:val="es-PE" w:eastAsia="es-PE"/>
              </w:rPr>
            </w:pPr>
            <w:r w:rsidRPr="008F5BB2">
              <w:rPr>
                <w:rFonts w:ascii="Calibri" w:hAnsi="Calibri" w:cs="Calibri"/>
                <w:b/>
                <w:bCs/>
                <w:color w:val="000000"/>
                <w:sz w:val="18"/>
                <w:szCs w:val="20"/>
                <w:lang w:val="es-PE" w:eastAsia="es-PE"/>
              </w:rPr>
              <w:t xml:space="preserve">% Avance </w:t>
            </w:r>
            <w:r w:rsidRPr="008F5BB2">
              <w:rPr>
                <w:rFonts w:ascii="Calibri" w:hAnsi="Calibri" w:cs="Calibri"/>
                <w:b/>
                <w:bCs/>
                <w:color w:val="000000"/>
                <w:sz w:val="18"/>
                <w:szCs w:val="20"/>
                <w:lang w:val="es-PE" w:eastAsia="es-PE"/>
              </w:rPr>
              <w:br/>
              <w:t>(B/A*100)</w:t>
            </w:r>
          </w:p>
        </w:tc>
      </w:tr>
      <w:tr w:rsidR="0045127D" w:rsidRPr="008F5BB2" w14:paraId="5C12FBF8" w14:textId="77777777" w:rsidTr="00475380">
        <w:trPr>
          <w:trHeight w:val="719"/>
        </w:trPr>
        <w:tc>
          <w:tcPr>
            <w:tcW w:w="1702" w:type="dxa"/>
            <w:shd w:val="clear" w:color="auto" w:fill="auto"/>
            <w:vAlign w:val="center"/>
          </w:tcPr>
          <w:p w14:paraId="16223ED7" w14:textId="38CEC92E" w:rsidR="0045127D" w:rsidRPr="008F5BB2" w:rsidRDefault="006E6E10" w:rsidP="006E6E10">
            <w:pPr>
              <w:spacing w:after="0"/>
              <w:rPr>
                <w:rFonts w:ascii="Calibri" w:hAnsi="Calibri" w:cs="Calibri"/>
                <w:b/>
                <w:bCs/>
                <w:color w:val="000000"/>
                <w:sz w:val="16"/>
                <w:szCs w:val="16"/>
                <w:lang w:val="es-PE" w:eastAsia="es-PE"/>
              </w:rPr>
            </w:pPr>
            <w:r w:rsidRPr="008F5BB2">
              <w:rPr>
                <w:rFonts w:ascii="Calibri" w:hAnsi="Calibri" w:cs="Calibri"/>
                <w:sz w:val="20"/>
                <w:szCs w:val="20"/>
                <w:lang w:val="es-ES"/>
              </w:rPr>
              <w:t>Asistencia técnica para el fortalecimiento de la GRD a nivel nacional y subnacional</w:t>
            </w:r>
          </w:p>
        </w:tc>
        <w:tc>
          <w:tcPr>
            <w:tcW w:w="1559" w:type="dxa"/>
            <w:shd w:val="clear" w:color="auto" w:fill="auto"/>
            <w:vAlign w:val="center"/>
          </w:tcPr>
          <w:p w14:paraId="3AD17B2C" w14:textId="4AAFCB45" w:rsidR="0045127D" w:rsidRPr="008F5BB2" w:rsidRDefault="00306734" w:rsidP="00475380">
            <w:pPr>
              <w:spacing w:after="0"/>
              <w:jc w:val="left"/>
              <w:rPr>
                <w:rFonts w:ascii="Calibri" w:hAnsi="Calibri" w:cs="Calibri"/>
                <w:b/>
                <w:bCs/>
                <w:color w:val="000000"/>
                <w:sz w:val="16"/>
                <w:szCs w:val="16"/>
                <w:lang w:val="es-PE" w:eastAsia="es-PE"/>
              </w:rPr>
            </w:pPr>
            <w:r w:rsidRPr="008F5BB2">
              <w:rPr>
                <w:rFonts w:ascii="Calibri" w:hAnsi="Calibri" w:cs="Calibri"/>
                <w:sz w:val="20"/>
                <w:szCs w:val="20"/>
                <w:lang w:val="es-ES"/>
              </w:rPr>
              <w:t>Número de herramientas desarrolladas y actualizadas para apoyar el funcionamiento y la operatividad del SINAGERD.</w:t>
            </w:r>
          </w:p>
        </w:tc>
        <w:tc>
          <w:tcPr>
            <w:tcW w:w="1559" w:type="dxa"/>
            <w:shd w:val="clear" w:color="auto" w:fill="auto"/>
            <w:vAlign w:val="center"/>
          </w:tcPr>
          <w:p w14:paraId="116F2240" w14:textId="4396B34C" w:rsidR="0045127D" w:rsidRPr="008F5BB2" w:rsidRDefault="00B46C4B" w:rsidP="00E93E40">
            <w:pPr>
              <w:spacing w:after="0"/>
              <w:jc w:val="center"/>
              <w:rPr>
                <w:rFonts w:ascii="Calibri" w:hAnsi="Calibri" w:cs="Calibri"/>
                <w:b/>
                <w:bCs/>
                <w:color w:val="000000"/>
                <w:sz w:val="20"/>
                <w:szCs w:val="20"/>
                <w:lang w:val="es-PE" w:eastAsia="es-PE"/>
              </w:rPr>
            </w:pPr>
            <w:r w:rsidRPr="008F5BB2">
              <w:rPr>
                <w:rFonts w:ascii="Calibri" w:hAnsi="Calibri" w:cs="Calibri"/>
                <w:b/>
                <w:bCs/>
                <w:color w:val="000000"/>
                <w:sz w:val="20"/>
                <w:szCs w:val="20"/>
                <w:lang w:val="es-PE" w:eastAsia="es-PE"/>
              </w:rPr>
              <w:t>0</w:t>
            </w:r>
          </w:p>
        </w:tc>
        <w:tc>
          <w:tcPr>
            <w:tcW w:w="1677" w:type="dxa"/>
            <w:shd w:val="clear" w:color="auto" w:fill="auto"/>
            <w:vAlign w:val="center"/>
          </w:tcPr>
          <w:p w14:paraId="6F81ADDD" w14:textId="0769414E" w:rsidR="0045127D" w:rsidRPr="008F5BB2" w:rsidRDefault="00B46C4B" w:rsidP="00E93E40">
            <w:pPr>
              <w:spacing w:after="0"/>
              <w:jc w:val="center"/>
              <w:rPr>
                <w:rFonts w:ascii="Calibri" w:hAnsi="Calibri" w:cs="Calibri"/>
                <w:b/>
                <w:bCs/>
                <w:color w:val="000000"/>
                <w:sz w:val="20"/>
                <w:szCs w:val="20"/>
                <w:lang w:val="es-PE" w:eastAsia="es-PE"/>
              </w:rPr>
            </w:pPr>
            <w:r w:rsidRPr="008F5BB2">
              <w:rPr>
                <w:rFonts w:ascii="Calibri" w:hAnsi="Calibri" w:cs="Calibri"/>
                <w:b/>
                <w:bCs/>
                <w:color w:val="000000"/>
                <w:sz w:val="20"/>
                <w:szCs w:val="20"/>
                <w:lang w:val="es-PE" w:eastAsia="es-PE"/>
              </w:rPr>
              <w:t>2</w:t>
            </w:r>
          </w:p>
        </w:tc>
        <w:tc>
          <w:tcPr>
            <w:tcW w:w="1867" w:type="dxa"/>
            <w:shd w:val="clear" w:color="auto" w:fill="auto"/>
            <w:vAlign w:val="center"/>
          </w:tcPr>
          <w:p w14:paraId="5CF7F577" w14:textId="7877D56C" w:rsidR="0045127D" w:rsidRPr="008F5BB2" w:rsidRDefault="00043325" w:rsidP="00E93E40">
            <w:pPr>
              <w:spacing w:after="0"/>
              <w:jc w:val="center"/>
              <w:rPr>
                <w:rFonts w:ascii="Calibri" w:hAnsi="Calibri" w:cs="Calibri"/>
                <w:b/>
                <w:bCs/>
                <w:color w:val="000000"/>
                <w:sz w:val="20"/>
                <w:szCs w:val="20"/>
                <w:lang w:val="es-PE" w:eastAsia="es-PE"/>
              </w:rPr>
            </w:pPr>
            <w:r w:rsidRPr="008F5BB2">
              <w:rPr>
                <w:rFonts w:ascii="Calibri" w:hAnsi="Calibri" w:cs="Calibri"/>
                <w:b/>
                <w:bCs/>
                <w:color w:val="000000"/>
                <w:sz w:val="20"/>
                <w:szCs w:val="20"/>
                <w:lang w:val="es-PE" w:eastAsia="es-PE"/>
              </w:rPr>
              <w:t>0.9</w:t>
            </w:r>
          </w:p>
        </w:tc>
        <w:tc>
          <w:tcPr>
            <w:tcW w:w="2282" w:type="dxa"/>
            <w:shd w:val="clear" w:color="auto" w:fill="auto"/>
            <w:vAlign w:val="center"/>
          </w:tcPr>
          <w:p w14:paraId="2F90AB93" w14:textId="304AEB10" w:rsidR="0045127D" w:rsidRPr="008F5BB2" w:rsidRDefault="00043325" w:rsidP="00E93E40">
            <w:pPr>
              <w:spacing w:after="0"/>
              <w:jc w:val="center"/>
              <w:rPr>
                <w:rFonts w:ascii="Calibri" w:hAnsi="Calibri" w:cs="Calibri"/>
                <w:b/>
                <w:bCs/>
                <w:color w:val="000000"/>
                <w:sz w:val="20"/>
                <w:szCs w:val="20"/>
                <w:lang w:val="es-PE" w:eastAsia="es-PE"/>
              </w:rPr>
            </w:pPr>
            <w:r w:rsidRPr="008F5BB2">
              <w:rPr>
                <w:rFonts w:ascii="Calibri" w:hAnsi="Calibri" w:cs="Calibri"/>
                <w:b/>
                <w:bCs/>
                <w:color w:val="000000"/>
                <w:sz w:val="20"/>
                <w:szCs w:val="20"/>
                <w:lang w:val="es-PE" w:eastAsia="es-PE"/>
              </w:rPr>
              <w:t>45</w:t>
            </w:r>
            <w:r w:rsidR="006057FD" w:rsidRPr="008F5BB2">
              <w:rPr>
                <w:rFonts w:ascii="Calibri" w:hAnsi="Calibri" w:cs="Calibri"/>
                <w:b/>
                <w:bCs/>
                <w:color w:val="000000"/>
                <w:sz w:val="20"/>
                <w:szCs w:val="20"/>
                <w:lang w:val="es-PE" w:eastAsia="es-PE"/>
              </w:rPr>
              <w:t xml:space="preserve"> %</w:t>
            </w:r>
          </w:p>
        </w:tc>
      </w:tr>
      <w:tr w:rsidR="0045127D" w:rsidRPr="008F5BB2" w14:paraId="7E81EFC8" w14:textId="77777777" w:rsidTr="00475380">
        <w:trPr>
          <w:trHeight w:val="300"/>
        </w:trPr>
        <w:tc>
          <w:tcPr>
            <w:tcW w:w="10646" w:type="dxa"/>
            <w:gridSpan w:val="6"/>
            <w:shd w:val="clear" w:color="auto" w:fill="D0CECE" w:themeFill="background2" w:themeFillShade="E6"/>
            <w:vAlign w:val="center"/>
            <w:hideMark/>
          </w:tcPr>
          <w:p w14:paraId="5F594391" w14:textId="77777777" w:rsidR="0045127D" w:rsidRPr="008F5BB2" w:rsidRDefault="0045127D" w:rsidP="00475380">
            <w:pPr>
              <w:spacing w:after="0"/>
              <w:jc w:val="center"/>
              <w:rPr>
                <w:rFonts w:ascii="Calibri" w:hAnsi="Calibri" w:cs="Calibri"/>
                <w:b/>
                <w:bCs/>
                <w:color w:val="000000"/>
                <w:sz w:val="20"/>
                <w:szCs w:val="20"/>
                <w:lang w:val="es-PE" w:eastAsia="es-PE"/>
              </w:rPr>
            </w:pPr>
            <w:r w:rsidRPr="008F5BB2">
              <w:rPr>
                <w:rFonts w:ascii="Calibri" w:hAnsi="Calibri" w:cs="Calibri"/>
                <w:b/>
                <w:bCs/>
                <w:color w:val="000000"/>
                <w:sz w:val="18"/>
                <w:szCs w:val="20"/>
                <w:lang w:val="es-PE" w:eastAsia="es-PE"/>
              </w:rPr>
              <w:t>Actividades</w:t>
            </w:r>
          </w:p>
        </w:tc>
      </w:tr>
      <w:tr w:rsidR="0045127D" w:rsidRPr="008F5BB2" w14:paraId="54A93C66" w14:textId="77777777" w:rsidTr="00475380">
        <w:trPr>
          <w:trHeight w:val="473"/>
        </w:trPr>
        <w:tc>
          <w:tcPr>
            <w:tcW w:w="10646" w:type="dxa"/>
            <w:gridSpan w:val="6"/>
            <w:vAlign w:val="center"/>
            <w:hideMark/>
          </w:tcPr>
          <w:p w14:paraId="64D19818" w14:textId="16DE4DA0" w:rsidR="0045127D" w:rsidRPr="008F5BB2" w:rsidRDefault="0045127D" w:rsidP="00036563">
            <w:pPr>
              <w:spacing w:after="0"/>
              <w:rPr>
                <w:rFonts w:asciiTheme="minorHAnsi" w:eastAsiaTheme="minorEastAsia" w:hAnsiTheme="minorHAnsi" w:cstheme="minorHAnsi"/>
                <w:b/>
                <w:bCs/>
                <w:sz w:val="20"/>
                <w:szCs w:val="20"/>
                <w:lang w:val="es-PE"/>
              </w:rPr>
            </w:pPr>
            <w:r w:rsidRPr="008F5BB2">
              <w:rPr>
                <w:rFonts w:asciiTheme="minorHAnsi" w:eastAsiaTheme="minorEastAsia" w:hAnsiTheme="minorHAnsi" w:cstheme="minorHAnsi"/>
                <w:b/>
                <w:bCs/>
                <w:sz w:val="20"/>
                <w:szCs w:val="20"/>
                <w:lang w:val="es-PE"/>
              </w:rPr>
              <w:t>Descripción general del desarrollo del Producto y las Actividades (avances y dificultades):</w:t>
            </w:r>
          </w:p>
          <w:p w14:paraId="07A37250" w14:textId="06D22B27" w:rsidR="00A471A1" w:rsidRPr="008F5BB2" w:rsidRDefault="00150FDB" w:rsidP="00036563">
            <w:pPr>
              <w:spacing w:after="0"/>
              <w:rPr>
                <w:rFonts w:ascii="Calibri" w:hAnsi="Calibri" w:cs="Calibri"/>
                <w:color w:val="000000"/>
                <w:sz w:val="20"/>
                <w:szCs w:val="20"/>
                <w:lang w:val="es-PE" w:eastAsia="es-PE"/>
              </w:rPr>
            </w:pPr>
            <w:r w:rsidRPr="008F5BB2">
              <w:rPr>
                <w:rFonts w:ascii="Calibri" w:hAnsi="Calibri" w:cs="Calibri"/>
                <w:color w:val="000000"/>
                <w:sz w:val="20"/>
                <w:szCs w:val="20"/>
                <w:lang w:val="es-PE" w:eastAsia="es-PE"/>
              </w:rPr>
              <w:t>En el marco de esta actividad, l</w:t>
            </w:r>
            <w:r w:rsidR="00340964" w:rsidRPr="008F5BB2">
              <w:rPr>
                <w:rFonts w:ascii="Calibri" w:hAnsi="Calibri" w:cs="Calibri"/>
                <w:color w:val="000000"/>
                <w:sz w:val="20"/>
                <w:szCs w:val="20"/>
                <w:lang w:val="es-PE" w:eastAsia="es-PE"/>
              </w:rPr>
              <w:t>a asistencia técnica que viene brindando el proyecto a las entidades del SINAGERD se enmarcan e</w:t>
            </w:r>
            <w:r w:rsidRPr="008F5BB2">
              <w:rPr>
                <w:rFonts w:ascii="Calibri" w:hAnsi="Calibri" w:cs="Calibri"/>
                <w:color w:val="000000"/>
                <w:sz w:val="20"/>
                <w:szCs w:val="20"/>
                <w:lang w:val="es-PE" w:eastAsia="es-PE"/>
              </w:rPr>
              <w:t>n</w:t>
            </w:r>
            <w:r w:rsidR="00340964" w:rsidRPr="008F5BB2">
              <w:rPr>
                <w:rFonts w:ascii="Calibri" w:hAnsi="Calibri" w:cs="Calibri"/>
                <w:color w:val="000000"/>
                <w:sz w:val="20"/>
                <w:szCs w:val="20"/>
                <w:lang w:val="es-PE" w:eastAsia="es-PE"/>
              </w:rPr>
              <w:t xml:space="preserve"> los temas de rehabilitación/reconstrucción bajo un enfoque de recuperación</w:t>
            </w:r>
            <w:r w:rsidRPr="008F5BB2">
              <w:rPr>
                <w:rFonts w:ascii="Calibri" w:hAnsi="Calibri" w:cs="Calibri"/>
                <w:color w:val="000000"/>
                <w:sz w:val="20"/>
                <w:szCs w:val="20"/>
                <w:lang w:val="es-PE" w:eastAsia="es-PE"/>
              </w:rPr>
              <w:t>. Se encuentra en desarrollo lo siguiente</w:t>
            </w:r>
            <w:r w:rsidR="00A471A1" w:rsidRPr="008F5BB2">
              <w:rPr>
                <w:rFonts w:ascii="Calibri" w:hAnsi="Calibri" w:cs="Calibri"/>
                <w:color w:val="000000"/>
                <w:sz w:val="20"/>
                <w:szCs w:val="20"/>
                <w:lang w:val="es-PE" w:eastAsia="es-PE"/>
              </w:rPr>
              <w:t>:</w:t>
            </w:r>
          </w:p>
          <w:p w14:paraId="725E4CE9" w14:textId="77777777" w:rsidR="00B8771C" w:rsidRPr="008F5BB2" w:rsidRDefault="00B8771C" w:rsidP="00036563">
            <w:pPr>
              <w:spacing w:after="0"/>
              <w:rPr>
                <w:rFonts w:ascii="Calibri" w:hAnsi="Calibri" w:cs="Calibri"/>
                <w:color w:val="000000"/>
                <w:sz w:val="20"/>
                <w:szCs w:val="20"/>
                <w:lang w:val="es-PE" w:eastAsia="es-PE"/>
              </w:rPr>
            </w:pPr>
          </w:p>
          <w:p w14:paraId="4B28F39C" w14:textId="27A0E693" w:rsidR="00A471A1" w:rsidRPr="0071284E" w:rsidRDefault="00A471A1" w:rsidP="00B8771C">
            <w:pPr>
              <w:pStyle w:val="Prrafodelista"/>
              <w:numPr>
                <w:ilvl w:val="0"/>
                <w:numId w:val="19"/>
              </w:numPr>
              <w:spacing w:after="0"/>
              <w:ind w:left="349"/>
              <w:jc w:val="both"/>
              <w:rPr>
                <w:rFonts w:cs="Calibri"/>
                <w:sz w:val="20"/>
                <w:szCs w:val="20"/>
                <w:lang w:eastAsia="es-PE"/>
              </w:rPr>
            </w:pPr>
            <w:r w:rsidRPr="008F5BB2">
              <w:rPr>
                <w:rFonts w:cs="Calibri"/>
                <w:color w:val="000000"/>
                <w:sz w:val="20"/>
                <w:szCs w:val="20"/>
                <w:lang w:eastAsia="es-PE"/>
              </w:rPr>
              <w:t>U</w:t>
            </w:r>
            <w:r w:rsidR="0093358A" w:rsidRPr="008F5BB2">
              <w:rPr>
                <w:rFonts w:eastAsia="Times New Roman" w:cs="Calibri"/>
                <w:color w:val="000000"/>
                <w:sz w:val="20"/>
                <w:szCs w:val="20"/>
                <w:lang w:eastAsia="es-PE"/>
              </w:rPr>
              <w:t xml:space="preserve">n </w:t>
            </w:r>
            <w:r w:rsidR="00376C59" w:rsidRPr="008F5BB2">
              <w:rPr>
                <w:rFonts w:cs="Calibri"/>
                <w:color w:val="000000"/>
                <w:sz w:val="20"/>
                <w:szCs w:val="20"/>
                <w:lang w:eastAsia="es-PE"/>
              </w:rPr>
              <w:t xml:space="preserve">diagnóstico de capacidades institucionales y desarrollo de paquetes metodológicos para la rehabilitación post desastre, con el objetivo de fortalecer las capacidades de los gobiernos subnacionales </w:t>
            </w:r>
            <w:r w:rsidRPr="008F5BB2">
              <w:rPr>
                <w:rFonts w:cs="Calibri"/>
                <w:color w:val="000000"/>
                <w:sz w:val="20"/>
                <w:szCs w:val="20"/>
                <w:lang w:eastAsia="es-PE"/>
              </w:rPr>
              <w:t xml:space="preserve">y de las entidades nacionales para el proceso de rehabilitación post desastre y su articulación con el proceso de reconstrucción bajo un enfoque de recuperación post desastre. </w:t>
            </w:r>
            <w:r w:rsidR="009C4FB8" w:rsidRPr="008F5BB2">
              <w:rPr>
                <w:rFonts w:cs="Calibri"/>
                <w:color w:val="000000"/>
                <w:sz w:val="20"/>
                <w:szCs w:val="20"/>
                <w:lang w:eastAsia="es-PE"/>
              </w:rPr>
              <w:t xml:space="preserve">La consultoría se </w:t>
            </w:r>
            <w:r w:rsidR="009C4FB8" w:rsidRPr="0071284E">
              <w:rPr>
                <w:rFonts w:cs="Calibri"/>
                <w:sz w:val="20"/>
                <w:szCs w:val="20"/>
                <w:lang w:eastAsia="es-PE"/>
              </w:rPr>
              <w:t>está desarrollando en coordinación con INDECI y CENEPRED</w:t>
            </w:r>
            <w:r w:rsidR="001A5494" w:rsidRPr="0071284E">
              <w:rPr>
                <w:rFonts w:cs="Calibri"/>
                <w:sz w:val="20"/>
                <w:szCs w:val="20"/>
                <w:lang w:eastAsia="es-PE"/>
              </w:rPr>
              <w:t xml:space="preserve"> y con la participación de sectores y gobiernos subnacionales</w:t>
            </w:r>
            <w:r w:rsidR="009C4FB8" w:rsidRPr="0071284E">
              <w:rPr>
                <w:rFonts w:cs="Calibri"/>
                <w:sz w:val="20"/>
                <w:szCs w:val="20"/>
                <w:lang w:eastAsia="es-PE"/>
              </w:rPr>
              <w:t>.</w:t>
            </w:r>
            <w:r w:rsidR="00F35CDB" w:rsidRPr="0071284E">
              <w:rPr>
                <w:rFonts w:cs="Calibri"/>
                <w:sz w:val="20"/>
                <w:szCs w:val="20"/>
                <w:lang w:eastAsia="es-PE"/>
              </w:rPr>
              <w:t xml:space="preserve"> (Evidencia N° </w:t>
            </w:r>
            <w:r w:rsidR="00AA4FF2" w:rsidRPr="0071284E">
              <w:rPr>
                <w:rFonts w:cs="Calibri"/>
                <w:sz w:val="20"/>
                <w:szCs w:val="20"/>
                <w:lang w:eastAsia="es-PE"/>
              </w:rPr>
              <w:t>16</w:t>
            </w:r>
            <w:r w:rsidR="00F35CDB" w:rsidRPr="0071284E">
              <w:rPr>
                <w:rFonts w:cs="Calibri"/>
                <w:sz w:val="20"/>
                <w:szCs w:val="20"/>
                <w:lang w:eastAsia="es-PE"/>
              </w:rPr>
              <w:t>)</w:t>
            </w:r>
          </w:p>
          <w:p w14:paraId="69DF36C1" w14:textId="7EC85CF8" w:rsidR="00376C59" w:rsidRPr="0071284E" w:rsidRDefault="002B011C" w:rsidP="00B8771C">
            <w:pPr>
              <w:pStyle w:val="Prrafodelista"/>
              <w:numPr>
                <w:ilvl w:val="0"/>
                <w:numId w:val="19"/>
              </w:numPr>
              <w:spacing w:after="0"/>
              <w:ind w:left="349"/>
              <w:jc w:val="both"/>
              <w:rPr>
                <w:rFonts w:cs="Calibri"/>
                <w:sz w:val="20"/>
                <w:szCs w:val="20"/>
                <w:lang w:eastAsia="es-PE"/>
              </w:rPr>
            </w:pPr>
            <w:r w:rsidRPr="0071284E">
              <w:rPr>
                <w:rFonts w:cs="Calibri"/>
                <w:sz w:val="20"/>
                <w:szCs w:val="20"/>
                <w:lang w:eastAsia="es-PE"/>
              </w:rPr>
              <w:t xml:space="preserve">Asistencia técnica </w:t>
            </w:r>
            <w:r w:rsidR="00150FDB" w:rsidRPr="0071284E">
              <w:rPr>
                <w:rFonts w:cs="Calibri"/>
                <w:sz w:val="20"/>
                <w:szCs w:val="20"/>
                <w:lang w:eastAsia="es-PE"/>
              </w:rPr>
              <w:t xml:space="preserve">a CENEPRED </w:t>
            </w:r>
            <w:r w:rsidRPr="0071284E">
              <w:rPr>
                <w:rFonts w:cs="Calibri"/>
                <w:sz w:val="20"/>
                <w:szCs w:val="20"/>
                <w:lang w:eastAsia="es-PE"/>
              </w:rPr>
              <w:t xml:space="preserve">para la Evaluación de los Efectos del Niño Costero 2017, y en base a </w:t>
            </w:r>
            <w:r w:rsidR="003B3499" w:rsidRPr="0071284E">
              <w:rPr>
                <w:rFonts w:cs="Calibri"/>
                <w:sz w:val="20"/>
                <w:szCs w:val="20"/>
                <w:lang w:eastAsia="es-PE"/>
              </w:rPr>
              <w:t xml:space="preserve">las lecciones aprendidas en el proceso, </w:t>
            </w:r>
            <w:r w:rsidR="001A5494" w:rsidRPr="0071284E">
              <w:rPr>
                <w:rFonts w:cs="Calibri"/>
                <w:sz w:val="20"/>
                <w:szCs w:val="20"/>
                <w:lang w:eastAsia="es-PE"/>
              </w:rPr>
              <w:t xml:space="preserve">se ha aportado </w:t>
            </w:r>
            <w:r w:rsidR="003B3499" w:rsidRPr="0071284E">
              <w:rPr>
                <w:rFonts w:cs="Calibri"/>
                <w:sz w:val="20"/>
                <w:szCs w:val="20"/>
                <w:lang w:eastAsia="es-PE"/>
              </w:rPr>
              <w:t>en la c</w:t>
            </w:r>
            <w:r w:rsidR="00A471A1" w:rsidRPr="0071284E">
              <w:rPr>
                <w:rFonts w:cs="Calibri"/>
                <w:sz w:val="20"/>
                <w:szCs w:val="20"/>
                <w:lang w:eastAsia="es-PE"/>
              </w:rPr>
              <w:t xml:space="preserve">onstrucción de una línea de base de información multisectorial </w:t>
            </w:r>
            <w:r w:rsidR="003B3499" w:rsidRPr="0071284E">
              <w:rPr>
                <w:rFonts w:cs="Calibri"/>
                <w:sz w:val="20"/>
                <w:szCs w:val="20"/>
                <w:lang w:eastAsia="es-PE"/>
              </w:rPr>
              <w:t xml:space="preserve">para Lima y Callao </w:t>
            </w:r>
            <w:r w:rsidR="00A471A1" w:rsidRPr="0071284E">
              <w:rPr>
                <w:rFonts w:cs="Calibri"/>
                <w:sz w:val="20"/>
                <w:szCs w:val="20"/>
                <w:lang w:eastAsia="es-PE"/>
              </w:rPr>
              <w:t xml:space="preserve">que permita </w:t>
            </w:r>
            <w:r w:rsidR="006474B3" w:rsidRPr="0071284E">
              <w:rPr>
                <w:rFonts w:cs="Calibri"/>
                <w:sz w:val="20"/>
                <w:szCs w:val="20"/>
                <w:lang w:eastAsia="es-PE"/>
              </w:rPr>
              <w:t xml:space="preserve">establecer las brechas que son necesarias reducir para alcanzar por lo menos los niveles de desarrollo que existían previamente </w:t>
            </w:r>
            <w:r w:rsidR="00F67818" w:rsidRPr="0071284E">
              <w:rPr>
                <w:rFonts w:cs="Calibri"/>
                <w:sz w:val="20"/>
                <w:szCs w:val="20"/>
                <w:lang w:eastAsia="es-PE"/>
              </w:rPr>
              <w:t xml:space="preserve">a la ocurrencia de un desastre. </w:t>
            </w:r>
            <w:r w:rsidR="00F35CDB" w:rsidRPr="0071284E">
              <w:rPr>
                <w:rFonts w:cs="Calibri"/>
                <w:sz w:val="20"/>
                <w:szCs w:val="20"/>
                <w:lang w:eastAsia="es-PE"/>
              </w:rPr>
              <w:t>(Evidencia</w:t>
            </w:r>
            <w:r w:rsidR="00AA4FF2" w:rsidRPr="0071284E">
              <w:rPr>
                <w:rFonts w:cs="Calibri"/>
                <w:sz w:val="20"/>
                <w:szCs w:val="20"/>
                <w:lang w:eastAsia="es-PE"/>
              </w:rPr>
              <w:t>s</w:t>
            </w:r>
            <w:r w:rsidR="00F35CDB" w:rsidRPr="0071284E">
              <w:rPr>
                <w:rFonts w:cs="Calibri"/>
                <w:sz w:val="20"/>
                <w:szCs w:val="20"/>
                <w:lang w:eastAsia="es-PE"/>
              </w:rPr>
              <w:t xml:space="preserve"> N° </w:t>
            </w:r>
            <w:r w:rsidR="00AA4FF2" w:rsidRPr="0071284E">
              <w:rPr>
                <w:rFonts w:cs="Calibri"/>
                <w:sz w:val="20"/>
                <w:szCs w:val="20"/>
                <w:lang w:eastAsia="es-PE"/>
              </w:rPr>
              <w:t>17, 18</w:t>
            </w:r>
            <w:r w:rsidR="00F35CDB" w:rsidRPr="0071284E">
              <w:rPr>
                <w:rFonts w:cs="Calibri"/>
                <w:sz w:val="20"/>
                <w:szCs w:val="20"/>
                <w:lang w:eastAsia="es-PE"/>
              </w:rPr>
              <w:t>)</w:t>
            </w:r>
          </w:p>
          <w:p w14:paraId="2F4A6A04" w14:textId="79EFCF4A" w:rsidR="00A471A1" w:rsidRPr="0071284E" w:rsidRDefault="00A471A1" w:rsidP="00B8771C">
            <w:pPr>
              <w:pStyle w:val="Prrafodelista"/>
              <w:numPr>
                <w:ilvl w:val="0"/>
                <w:numId w:val="19"/>
              </w:numPr>
              <w:spacing w:after="0"/>
              <w:ind w:left="349"/>
              <w:jc w:val="both"/>
              <w:rPr>
                <w:rFonts w:cs="Calibri"/>
                <w:sz w:val="20"/>
                <w:szCs w:val="20"/>
                <w:lang w:eastAsia="es-PE"/>
              </w:rPr>
            </w:pPr>
            <w:r w:rsidRPr="0071284E">
              <w:rPr>
                <w:rFonts w:cs="Calibri"/>
                <w:sz w:val="20"/>
                <w:szCs w:val="20"/>
                <w:lang w:eastAsia="es-PE"/>
              </w:rPr>
              <w:t>Desarrollo de cursos de formación para los Grupos de Intervención Rápida en caso de Desastres – GIRED</w:t>
            </w:r>
            <w:r w:rsidR="00150FDB" w:rsidRPr="0071284E">
              <w:rPr>
                <w:rFonts w:cs="Calibri"/>
                <w:sz w:val="20"/>
                <w:szCs w:val="20"/>
                <w:lang w:eastAsia="es-PE"/>
              </w:rPr>
              <w:t xml:space="preserve"> para funcionarios de la Municipalidad Metropolitana de Lima</w:t>
            </w:r>
            <w:r w:rsidRPr="0071284E">
              <w:rPr>
                <w:rFonts w:cs="Calibri"/>
                <w:sz w:val="20"/>
                <w:szCs w:val="20"/>
                <w:lang w:eastAsia="es-PE"/>
              </w:rPr>
              <w:t>, con</w:t>
            </w:r>
            <w:r w:rsidR="00150FDB" w:rsidRPr="0071284E">
              <w:rPr>
                <w:rFonts w:cs="Calibri"/>
                <w:sz w:val="20"/>
                <w:szCs w:val="20"/>
                <w:lang w:eastAsia="es-PE"/>
              </w:rPr>
              <w:t xml:space="preserve">siderando </w:t>
            </w:r>
            <w:r w:rsidRPr="0071284E">
              <w:rPr>
                <w:rFonts w:cs="Calibri"/>
                <w:sz w:val="20"/>
                <w:szCs w:val="20"/>
                <w:lang w:eastAsia="es-PE"/>
              </w:rPr>
              <w:t>temas de rehabilitación/recuperación.</w:t>
            </w:r>
            <w:r w:rsidR="00063430" w:rsidRPr="0071284E">
              <w:rPr>
                <w:rFonts w:cs="Calibri"/>
                <w:sz w:val="20"/>
                <w:szCs w:val="20"/>
                <w:lang w:eastAsia="es-PE"/>
              </w:rPr>
              <w:t xml:space="preserve"> </w:t>
            </w:r>
            <w:r w:rsidR="00150FDB" w:rsidRPr="0071284E">
              <w:rPr>
                <w:rFonts w:cs="Calibri"/>
                <w:sz w:val="20"/>
                <w:szCs w:val="20"/>
                <w:lang w:eastAsia="es-PE"/>
              </w:rPr>
              <w:t xml:space="preserve">La malla curricular se ha desarrollado con INDECI y con la participación de CENEPRED y la Universidad Nacional Mayor de San Marcos. </w:t>
            </w:r>
            <w:r w:rsidR="00460FB7" w:rsidRPr="0071284E">
              <w:rPr>
                <w:rFonts w:cs="Calibri"/>
                <w:sz w:val="20"/>
                <w:szCs w:val="20"/>
                <w:lang w:eastAsia="es-PE"/>
              </w:rPr>
              <w:t xml:space="preserve">Este curso se está desarrollando en sinergia con el proyecto financiado por BHA-USAID, a través del cual se le dará sostenibilidad al proceso de formación a nivel de INDECI y gobiernos subnacionales. </w:t>
            </w:r>
            <w:r w:rsidR="00604468" w:rsidRPr="0071284E">
              <w:rPr>
                <w:rFonts w:cs="Calibri"/>
                <w:sz w:val="20"/>
                <w:szCs w:val="20"/>
                <w:lang w:eastAsia="es-PE"/>
              </w:rPr>
              <w:t xml:space="preserve">El curso inicio a finales de junio 2021. </w:t>
            </w:r>
          </w:p>
          <w:p w14:paraId="1F5ABDE3" w14:textId="15557558" w:rsidR="00604468" w:rsidRPr="0071284E" w:rsidRDefault="00A471A1" w:rsidP="00B8771C">
            <w:pPr>
              <w:pStyle w:val="Prrafodelista"/>
              <w:numPr>
                <w:ilvl w:val="0"/>
                <w:numId w:val="19"/>
              </w:numPr>
              <w:spacing w:after="0"/>
              <w:ind w:left="349"/>
              <w:jc w:val="both"/>
              <w:rPr>
                <w:rFonts w:cs="Calibri"/>
                <w:sz w:val="20"/>
                <w:szCs w:val="20"/>
                <w:lang w:eastAsia="es-PE"/>
              </w:rPr>
            </w:pPr>
            <w:r w:rsidRPr="0071284E">
              <w:rPr>
                <w:rFonts w:cs="Calibri"/>
                <w:sz w:val="20"/>
                <w:szCs w:val="20"/>
                <w:lang w:eastAsia="es-PE"/>
              </w:rPr>
              <w:t>Formación de evaluadores nacionales con enfoque PDNA (Post Disaster Needs Assesment)</w:t>
            </w:r>
            <w:r w:rsidR="00356D69" w:rsidRPr="0071284E">
              <w:rPr>
                <w:rFonts w:cs="Calibri"/>
                <w:sz w:val="20"/>
                <w:szCs w:val="20"/>
                <w:lang w:eastAsia="es-PE"/>
              </w:rPr>
              <w:t xml:space="preserve">, </w:t>
            </w:r>
            <w:r w:rsidR="00604468" w:rsidRPr="0071284E">
              <w:rPr>
                <w:rFonts w:cs="Calibri"/>
                <w:sz w:val="20"/>
                <w:szCs w:val="20"/>
                <w:lang w:eastAsia="es-PE"/>
              </w:rPr>
              <w:t>con la participación de expertos internacionales. El curso se ha diseñado parta llevarse a cabo de manera virtual utilizando las plataformas del SNU y está dirigido a funcionarios públicos de sectores, gobiernos subnacionales y organizaciones de la sociedad civil. Se cuenta con un alrededor de 100 participantes inscritos y se inició a fines del mes de junio 2021. (Evidencia N°</w:t>
            </w:r>
            <w:r w:rsidR="007C2DBE" w:rsidRPr="0071284E">
              <w:rPr>
                <w:rFonts w:cs="Calibri"/>
                <w:sz w:val="20"/>
                <w:szCs w:val="20"/>
                <w:lang w:eastAsia="es-PE"/>
              </w:rPr>
              <w:t>19</w:t>
            </w:r>
            <w:r w:rsidR="00604468" w:rsidRPr="0071284E">
              <w:rPr>
                <w:rFonts w:cs="Calibri"/>
                <w:sz w:val="20"/>
                <w:szCs w:val="20"/>
                <w:lang w:eastAsia="es-PE"/>
              </w:rPr>
              <w:t>)</w:t>
            </w:r>
          </w:p>
          <w:p w14:paraId="63AB4EE1" w14:textId="77777777" w:rsidR="0045127D" w:rsidRPr="008F5BB2" w:rsidRDefault="0045127D" w:rsidP="00475380">
            <w:pPr>
              <w:spacing w:after="0"/>
              <w:jc w:val="center"/>
              <w:rPr>
                <w:rFonts w:ascii="Calibri" w:hAnsi="Calibri" w:cs="Calibri"/>
                <w:b/>
                <w:bCs/>
                <w:color w:val="000000"/>
                <w:sz w:val="16"/>
                <w:szCs w:val="16"/>
                <w:lang w:val="es-PE" w:eastAsia="es-PE"/>
              </w:rPr>
            </w:pPr>
          </w:p>
          <w:p w14:paraId="3DFE0241" w14:textId="77777777" w:rsidR="0045127D" w:rsidRPr="008F5BB2" w:rsidRDefault="0045127D" w:rsidP="00475380">
            <w:pPr>
              <w:spacing w:after="0"/>
              <w:jc w:val="center"/>
              <w:rPr>
                <w:rFonts w:ascii="Calibri" w:hAnsi="Calibri" w:cs="Calibri"/>
                <w:b/>
                <w:bCs/>
                <w:color w:val="000000"/>
                <w:sz w:val="16"/>
                <w:szCs w:val="16"/>
                <w:lang w:val="es-PE" w:eastAsia="es-PE"/>
              </w:rPr>
            </w:pPr>
          </w:p>
        </w:tc>
      </w:tr>
      <w:tr w:rsidR="008C4235" w:rsidRPr="008F5BB2" w14:paraId="4D14DC05" w14:textId="77777777" w:rsidTr="00475380">
        <w:trPr>
          <w:trHeight w:val="485"/>
        </w:trPr>
        <w:tc>
          <w:tcPr>
            <w:tcW w:w="1702" w:type="dxa"/>
            <w:shd w:val="clear" w:color="auto" w:fill="D9D9D9" w:themeFill="background1" w:themeFillShade="D9"/>
            <w:vAlign w:val="center"/>
            <w:hideMark/>
          </w:tcPr>
          <w:p w14:paraId="4CE0A82E" w14:textId="3AF35ECA" w:rsidR="008C4235" w:rsidRPr="008F5BB2" w:rsidRDefault="008C4235" w:rsidP="00475380">
            <w:pPr>
              <w:spacing w:after="0"/>
              <w:jc w:val="left"/>
              <w:rPr>
                <w:rFonts w:ascii="Calibri" w:hAnsi="Calibri" w:cs="Calibri"/>
                <w:b/>
                <w:bCs/>
                <w:color w:val="000000"/>
                <w:sz w:val="18"/>
                <w:szCs w:val="20"/>
                <w:lang w:val="es-PE" w:eastAsia="es-PE"/>
              </w:rPr>
            </w:pPr>
            <w:r w:rsidRPr="008F5BB2">
              <w:rPr>
                <w:rFonts w:ascii="Calibri" w:hAnsi="Calibri" w:cs="Calibri"/>
                <w:b/>
                <w:bCs/>
                <w:color w:val="000000"/>
                <w:sz w:val="18"/>
                <w:szCs w:val="20"/>
                <w:lang w:val="es-PE" w:eastAsia="es-PE"/>
              </w:rPr>
              <w:lastRenderedPageBreak/>
              <w:t>Actividad 2.3</w:t>
            </w:r>
          </w:p>
        </w:tc>
        <w:tc>
          <w:tcPr>
            <w:tcW w:w="1559" w:type="dxa"/>
            <w:shd w:val="clear" w:color="auto" w:fill="D9D9D9" w:themeFill="background1" w:themeFillShade="D9"/>
            <w:vAlign w:val="center"/>
            <w:hideMark/>
          </w:tcPr>
          <w:p w14:paraId="61A0D6CF" w14:textId="77777777" w:rsidR="008C4235" w:rsidRPr="008F5BB2" w:rsidRDefault="008C4235" w:rsidP="00475380">
            <w:pPr>
              <w:spacing w:after="0"/>
              <w:jc w:val="center"/>
              <w:rPr>
                <w:rFonts w:ascii="Calibri" w:hAnsi="Calibri" w:cs="Calibri"/>
                <w:b/>
                <w:bCs/>
                <w:color w:val="000000"/>
                <w:sz w:val="18"/>
                <w:szCs w:val="20"/>
                <w:lang w:val="es-PE" w:eastAsia="es-PE"/>
              </w:rPr>
            </w:pPr>
            <w:r w:rsidRPr="008F5BB2">
              <w:rPr>
                <w:rFonts w:ascii="Calibri" w:hAnsi="Calibri" w:cs="Calibri"/>
                <w:b/>
                <w:bCs/>
                <w:color w:val="000000"/>
                <w:sz w:val="18"/>
                <w:szCs w:val="20"/>
                <w:lang w:val="es-PE" w:eastAsia="es-PE"/>
              </w:rPr>
              <w:t>Indicador</w:t>
            </w:r>
          </w:p>
        </w:tc>
        <w:tc>
          <w:tcPr>
            <w:tcW w:w="1559" w:type="dxa"/>
            <w:shd w:val="clear" w:color="auto" w:fill="D9D9D9" w:themeFill="background1" w:themeFillShade="D9"/>
            <w:vAlign w:val="center"/>
            <w:hideMark/>
          </w:tcPr>
          <w:p w14:paraId="725DA4D4" w14:textId="77777777" w:rsidR="008C4235" w:rsidRPr="008F5BB2" w:rsidRDefault="008C4235" w:rsidP="00475380">
            <w:pPr>
              <w:spacing w:after="0"/>
              <w:jc w:val="center"/>
              <w:rPr>
                <w:rFonts w:ascii="Calibri" w:hAnsi="Calibri" w:cs="Calibri"/>
                <w:b/>
                <w:bCs/>
                <w:color w:val="000000"/>
                <w:sz w:val="18"/>
                <w:szCs w:val="20"/>
                <w:lang w:val="es-PE" w:eastAsia="es-PE"/>
              </w:rPr>
            </w:pPr>
            <w:r w:rsidRPr="008F5BB2">
              <w:rPr>
                <w:rFonts w:ascii="Calibri" w:hAnsi="Calibri" w:cs="Calibri"/>
                <w:b/>
                <w:bCs/>
                <w:color w:val="000000"/>
                <w:sz w:val="18"/>
                <w:szCs w:val="20"/>
                <w:lang w:val="es-PE" w:eastAsia="es-PE"/>
              </w:rPr>
              <w:t>Línea de Base</w:t>
            </w:r>
          </w:p>
        </w:tc>
        <w:tc>
          <w:tcPr>
            <w:tcW w:w="1677" w:type="dxa"/>
            <w:shd w:val="clear" w:color="auto" w:fill="D9D9D9" w:themeFill="background1" w:themeFillShade="D9"/>
            <w:vAlign w:val="center"/>
            <w:hideMark/>
          </w:tcPr>
          <w:p w14:paraId="0D894CDC" w14:textId="77777777" w:rsidR="008C4235" w:rsidRPr="008F5BB2" w:rsidRDefault="008C4235" w:rsidP="00475380">
            <w:pPr>
              <w:spacing w:after="0"/>
              <w:jc w:val="center"/>
              <w:rPr>
                <w:rFonts w:ascii="Calibri" w:hAnsi="Calibri" w:cs="Calibri"/>
                <w:b/>
                <w:bCs/>
                <w:color w:val="000000"/>
                <w:sz w:val="18"/>
                <w:szCs w:val="20"/>
                <w:lang w:val="es-PE" w:eastAsia="es-PE"/>
              </w:rPr>
            </w:pPr>
            <w:r w:rsidRPr="008F5BB2">
              <w:rPr>
                <w:rFonts w:ascii="Calibri" w:hAnsi="Calibri" w:cs="Calibri"/>
                <w:b/>
                <w:bCs/>
                <w:color w:val="000000"/>
                <w:sz w:val="18"/>
                <w:szCs w:val="20"/>
                <w:lang w:val="es-PE" w:eastAsia="es-PE"/>
              </w:rPr>
              <w:t xml:space="preserve">Meta Final </w:t>
            </w:r>
            <w:r w:rsidRPr="008F5BB2">
              <w:rPr>
                <w:rFonts w:ascii="Calibri" w:hAnsi="Calibri" w:cs="Calibri"/>
                <w:b/>
                <w:bCs/>
                <w:color w:val="000000"/>
                <w:sz w:val="18"/>
                <w:szCs w:val="20"/>
                <w:lang w:val="es-PE" w:eastAsia="es-PE"/>
              </w:rPr>
              <w:br/>
              <w:t>(A)</w:t>
            </w:r>
          </w:p>
        </w:tc>
        <w:tc>
          <w:tcPr>
            <w:tcW w:w="1867" w:type="dxa"/>
            <w:shd w:val="clear" w:color="auto" w:fill="D9D9D9" w:themeFill="background1" w:themeFillShade="D9"/>
            <w:vAlign w:val="center"/>
            <w:hideMark/>
          </w:tcPr>
          <w:p w14:paraId="67564081" w14:textId="77777777" w:rsidR="008C4235" w:rsidRPr="008F5BB2" w:rsidRDefault="008C4235" w:rsidP="00475380">
            <w:pPr>
              <w:spacing w:after="0"/>
              <w:jc w:val="center"/>
              <w:rPr>
                <w:rFonts w:ascii="Calibri" w:hAnsi="Calibri" w:cs="Calibri"/>
                <w:b/>
                <w:bCs/>
                <w:color w:val="000000"/>
                <w:sz w:val="18"/>
                <w:szCs w:val="20"/>
                <w:lang w:val="es-PE" w:eastAsia="es-PE"/>
              </w:rPr>
            </w:pPr>
            <w:r w:rsidRPr="008F5BB2">
              <w:rPr>
                <w:rFonts w:ascii="Calibri" w:hAnsi="Calibri" w:cs="Calibri"/>
                <w:b/>
                <w:bCs/>
                <w:color w:val="000000"/>
                <w:sz w:val="18"/>
                <w:szCs w:val="20"/>
                <w:lang w:val="es-PE" w:eastAsia="es-PE"/>
              </w:rPr>
              <w:t>Ejecutado</w:t>
            </w:r>
            <w:r w:rsidRPr="008F5BB2">
              <w:rPr>
                <w:rFonts w:ascii="Calibri" w:hAnsi="Calibri" w:cs="Calibri"/>
                <w:b/>
                <w:bCs/>
                <w:color w:val="000000"/>
                <w:sz w:val="18"/>
                <w:szCs w:val="20"/>
                <w:lang w:val="es-PE" w:eastAsia="es-PE"/>
              </w:rPr>
              <w:br/>
              <w:t>(B)</w:t>
            </w:r>
          </w:p>
        </w:tc>
        <w:tc>
          <w:tcPr>
            <w:tcW w:w="2282" w:type="dxa"/>
            <w:shd w:val="clear" w:color="auto" w:fill="D9D9D9" w:themeFill="background1" w:themeFillShade="D9"/>
            <w:vAlign w:val="center"/>
            <w:hideMark/>
          </w:tcPr>
          <w:p w14:paraId="72F5719F" w14:textId="77777777" w:rsidR="008C4235" w:rsidRPr="008F5BB2" w:rsidRDefault="008C4235" w:rsidP="00475380">
            <w:pPr>
              <w:spacing w:after="0"/>
              <w:jc w:val="center"/>
              <w:rPr>
                <w:rFonts w:ascii="Calibri" w:hAnsi="Calibri" w:cs="Calibri"/>
                <w:b/>
                <w:bCs/>
                <w:color w:val="000000"/>
                <w:sz w:val="18"/>
                <w:szCs w:val="20"/>
                <w:lang w:val="es-PE" w:eastAsia="es-PE"/>
              </w:rPr>
            </w:pPr>
            <w:r w:rsidRPr="008F5BB2">
              <w:rPr>
                <w:rFonts w:ascii="Calibri" w:hAnsi="Calibri" w:cs="Calibri"/>
                <w:b/>
                <w:bCs/>
                <w:color w:val="000000"/>
                <w:sz w:val="18"/>
                <w:szCs w:val="20"/>
                <w:lang w:val="es-PE" w:eastAsia="es-PE"/>
              </w:rPr>
              <w:t xml:space="preserve">% Avance </w:t>
            </w:r>
            <w:r w:rsidRPr="008F5BB2">
              <w:rPr>
                <w:rFonts w:ascii="Calibri" w:hAnsi="Calibri" w:cs="Calibri"/>
                <w:b/>
                <w:bCs/>
                <w:color w:val="000000"/>
                <w:sz w:val="18"/>
                <w:szCs w:val="20"/>
                <w:lang w:val="es-PE" w:eastAsia="es-PE"/>
              </w:rPr>
              <w:br/>
              <w:t>(B/A*100)</w:t>
            </w:r>
          </w:p>
        </w:tc>
      </w:tr>
      <w:tr w:rsidR="00277FCB" w:rsidRPr="008F5BB2" w14:paraId="080E0256" w14:textId="77777777" w:rsidTr="00475380">
        <w:trPr>
          <w:trHeight w:val="719"/>
        </w:trPr>
        <w:tc>
          <w:tcPr>
            <w:tcW w:w="1702" w:type="dxa"/>
            <w:shd w:val="clear" w:color="auto" w:fill="auto"/>
            <w:vAlign w:val="center"/>
          </w:tcPr>
          <w:p w14:paraId="34497E04" w14:textId="7DEA3B4A" w:rsidR="00277FCB" w:rsidRPr="008F5BB2" w:rsidRDefault="00277FCB" w:rsidP="00277FCB">
            <w:pPr>
              <w:spacing w:after="0"/>
              <w:rPr>
                <w:rFonts w:ascii="Calibri" w:hAnsi="Calibri" w:cs="Calibri"/>
                <w:b/>
                <w:bCs/>
                <w:color w:val="000000"/>
                <w:sz w:val="16"/>
                <w:szCs w:val="16"/>
                <w:lang w:val="es-PE" w:eastAsia="es-PE"/>
              </w:rPr>
            </w:pPr>
            <w:r w:rsidRPr="008F5BB2">
              <w:rPr>
                <w:rFonts w:ascii="Calibri" w:hAnsi="Calibri" w:cs="Calibri"/>
                <w:sz w:val="20"/>
                <w:szCs w:val="20"/>
                <w:lang w:val="es-ES"/>
              </w:rPr>
              <w:t>Mejoramiento de los mecanismos de coordinación e información de la RHN</w:t>
            </w:r>
          </w:p>
        </w:tc>
        <w:tc>
          <w:tcPr>
            <w:tcW w:w="1559" w:type="dxa"/>
            <w:shd w:val="clear" w:color="auto" w:fill="auto"/>
          </w:tcPr>
          <w:p w14:paraId="272E037B" w14:textId="77777777" w:rsidR="00277FCB" w:rsidRPr="008F5BB2" w:rsidRDefault="00277FCB" w:rsidP="00277FCB">
            <w:pPr>
              <w:spacing w:after="0"/>
              <w:rPr>
                <w:rFonts w:asciiTheme="minorHAnsi" w:eastAsiaTheme="minorEastAsia" w:hAnsiTheme="minorHAnsi" w:cstheme="minorHAnsi"/>
                <w:sz w:val="20"/>
                <w:szCs w:val="20"/>
                <w:lang w:val="es-PE"/>
              </w:rPr>
            </w:pPr>
            <w:r w:rsidRPr="008F5BB2">
              <w:rPr>
                <w:rFonts w:asciiTheme="minorHAnsi" w:eastAsiaTheme="minorEastAsia" w:hAnsiTheme="minorHAnsi" w:cstheme="minorHAnsi"/>
                <w:sz w:val="20"/>
                <w:szCs w:val="20"/>
                <w:lang w:val="es-PE"/>
              </w:rPr>
              <w:t>Indicador 2.3</w:t>
            </w:r>
          </w:p>
          <w:p w14:paraId="02741CE6" w14:textId="2B485A6E" w:rsidR="00277FCB" w:rsidRPr="008F5BB2" w:rsidRDefault="00277FCB" w:rsidP="00277FCB">
            <w:pPr>
              <w:spacing w:after="0"/>
              <w:jc w:val="left"/>
              <w:rPr>
                <w:rFonts w:ascii="Calibri" w:hAnsi="Calibri" w:cs="Calibri"/>
                <w:b/>
                <w:bCs/>
                <w:color w:val="000000"/>
                <w:sz w:val="16"/>
                <w:szCs w:val="16"/>
                <w:lang w:val="es-PE" w:eastAsia="es-PE"/>
              </w:rPr>
            </w:pPr>
            <w:r w:rsidRPr="008F5BB2">
              <w:rPr>
                <w:rFonts w:ascii="Calibri" w:hAnsi="Calibri" w:cs="Calibri"/>
                <w:sz w:val="20"/>
                <w:szCs w:val="20"/>
                <w:lang w:val="es-ES"/>
              </w:rPr>
              <w:t>Número de instrumentos desarrollados para la coordinación, la gestión de la información sobre ayuda humanitaria, la alerta temprana, la evaluación de las necesidades y la planificación de la respuesta coordinados con la RHN, sobre la base de grupos sectoriales y el mecanismo de grupos intersectoriales, al final de la acción.</w:t>
            </w:r>
          </w:p>
        </w:tc>
        <w:tc>
          <w:tcPr>
            <w:tcW w:w="1559" w:type="dxa"/>
            <w:shd w:val="clear" w:color="auto" w:fill="auto"/>
            <w:vAlign w:val="center"/>
          </w:tcPr>
          <w:p w14:paraId="3B8554EF" w14:textId="3A5D50E0" w:rsidR="00277FCB" w:rsidRPr="008F5BB2" w:rsidRDefault="00277FCB" w:rsidP="00E93E40">
            <w:pPr>
              <w:spacing w:after="0"/>
              <w:jc w:val="center"/>
              <w:rPr>
                <w:rFonts w:ascii="Calibri" w:hAnsi="Calibri" w:cs="Calibri"/>
                <w:b/>
                <w:bCs/>
                <w:color w:val="000000"/>
                <w:sz w:val="20"/>
                <w:szCs w:val="20"/>
                <w:lang w:val="es-PE" w:eastAsia="es-PE"/>
              </w:rPr>
            </w:pPr>
            <w:r w:rsidRPr="008F5BB2">
              <w:rPr>
                <w:rFonts w:ascii="Calibri" w:hAnsi="Calibri" w:cs="Calibri"/>
                <w:b/>
                <w:bCs/>
                <w:color w:val="000000"/>
                <w:sz w:val="20"/>
                <w:szCs w:val="20"/>
                <w:lang w:val="es-PE" w:eastAsia="es-PE"/>
              </w:rPr>
              <w:t>5</w:t>
            </w:r>
          </w:p>
        </w:tc>
        <w:tc>
          <w:tcPr>
            <w:tcW w:w="1677" w:type="dxa"/>
            <w:shd w:val="clear" w:color="auto" w:fill="auto"/>
            <w:vAlign w:val="center"/>
          </w:tcPr>
          <w:p w14:paraId="05182335" w14:textId="198264EB" w:rsidR="00277FCB" w:rsidRPr="008F5BB2" w:rsidRDefault="00277FCB" w:rsidP="00E93E40">
            <w:pPr>
              <w:spacing w:after="0"/>
              <w:jc w:val="center"/>
              <w:rPr>
                <w:rFonts w:ascii="Calibri" w:hAnsi="Calibri" w:cs="Calibri"/>
                <w:b/>
                <w:bCs/>
                <w:color w:val="000000"/>
                <w:sz w:val="20"/>
                <w:szCs w:val="20"/>
                <w:lang w:val="es-PE" w:eastAsia="es-PE"/>
              </w:rPr>
            </w:pPr>
            <w:r w:rsidRPr="008F5BB2">
              <w:rPr>
                <w:rFonts w:ascii="Calibri" w:hAnsi="Calibri" w:cs="Calibri"/>
                <w:b/>
                <w:bCs/>
                <w:color w:val="000000"/>
                <w:sz w:val="20"/>
                <w:szCs w:val="20"/>
                <w:lang w:val="es-PE" w:eastAsia="es-PE"/>
              </w:rPr>
              <w:t>10</w:t>
            </w:r>
          </w:p>
        </w:tc>
        <w:tc>
          <w:tcPr>
            <w:tcW w:w="1867" w:type="dxa"/>
            <w:shd w:val="clear" w:color="auto" w:fill="auto"/>
            <w:vAlign w:val="center"/>
          </w:tcPr>
          <w:p w14:paraId="0A0B4C39" w14:textId="324D5C57" w:rsidR="00277FCB" w:rsidRPr="008F5BB2" w:rsidRDefault="00410398" w:rsidP="00E93E40">
            <w:pPr>
              <w:spacing w:after="0"/>
              <w:jc w:val="center"/>
              <w:rPr>
                <w:rFonts w:ascii="Calibri" w:hAnsi="Calibri" w:cs="Calibri"/>
                <w:b/>
                <w:bCs/>
                <w:color w:val="000000"/>
                <w:sz w:val="20"/>
                <w:szCs w:val="20"/>
                <w:lang w:val="es-PE" w:eastAsia="es-PE"/>
              </w:rPr>
            </w:pPr>
            <w:r w:rsidRPr="008F5BB2">
              <w:rPr>
                <w:rFonts w:ascii="Calibri" w:hAnsi="Calibri" w:cs="Calibri"/>
                <w:b/>
                <w:bCs/>
                <w:color w:val="000000"/>
                <w:sz w:val="20"/>
                <w:szCs w:val="20"/>
                <w:lang w:val="es-PE" w:eastAsia="es-PE"/>
              </w:rPr>
              <w:t>8</w:t>
            </w:r>
          </w:p>
        </w:tc>
        <w:tc>
          <w:tcPr>
            <w:tcW w:w="2282" w:type="dxa"/>
            <w:shd w:val="clear" w:color="auto" w:fill="auto"/>
            <w:vAlign w:val="center"/>
          </w:tcPr>
          <w:p w14:paraId="6E77E160" w14:textId="07098652" w:rsidR="00277FCB" w:rsidRPr="008F5BB2" w:rsidRDefault="00410398" w:rsidP="00E93E40">
            <w:pPr>
              <w:spacing w:after="0"/>
              <w:jc w:val="center"/>
              <w:rPr>
                <w:rFonts w:ascii="Calibri" w:hAnsi="Calibri" w:cs="Calibri"/>
                <w:b/>
                <w:bCs/>
                <w:color w:val="000000"/>
                <w:sz w:val="20"/>
                <w:szCs w:val="20"/>
                <w:lang w:val="es-PE" w:eastAsia="es-PE"/>
              </w:rPr>
            </w:pPr>
            <w:r w:rsidRPr="008F5BB2">
              <w:rPr>
                <w:rFonts w:ascii="Calibri" w:hAnsi="Calibri" w:cs="Calibri"/>
                <w:b/>
                <w:bCs/>
                <w:color w:val="000000"/>
                <w:sz w:val="20"/>
                <w:szCs w:val="20"/>
                <w:lang w:val="es-PE" w:eastAsia="es-PE"/>
              </w:rPr>
              <w:t>6</w:t>
            </w:r>
            <w:r w:rsidR="00922E11" w:rsidRPr="008F5BB2">
              <w:rPr>
                <w:rFonts w:ascii="Calibri" w:hAnsi="Calibri" w:cs="Calibri"/>
                <w:b/>
                <w:bCs/>
                <w:color w:val="000000"/>
                <w:sz w:val="20"/>
                <w:szCs w:val="20"/>
                <w:lang w:val="es-PE" w:eastAsia="es-PE"/>
              </w:rPr>
              <w:t>0</w:t>
            </w:r>
            <w:r w:rsidRPr="008F5BB2">
              <w:rPr>
                <w:rFonts w:ascii="Calibri" w:hAnsi="Calibri" w:cs="Calibri"/>
                <w:b/>
                <w:bCs/>
                <w:color w:val="000000"/>
                <w:sz w:val="20"/>
                <w:szCs w:val="20"/>
                <w:lang w:val="es-PE" w:eastAsia="es-PE"/>
              </w:rPr>
              <w:t>%</w:t>
            </w:r>
          </w:p>
        </w:tc>
      </w:tr>
      <w:tr w:rsidR="00277FCB" w:rsidRPr="008F5BB2" w14:paraId="665A09B9" w14:textId="77777777" w:rsidTr="00475380">
        <w:trPr>
          <w:trHeight w:val="300"/>
        </w:trPr>
        <w:tc>
          <w:tcPr>
            <w:tcW w:w="10646" w:type="dxa"/>
            <w:gridSpan w:val="6"/>
            <w:shd w:val="clear" w:color="auto" w:fill="D0CECE" w:themeFill="background2" w:themeFillShade="E6"/>
            <w:vAlign w:val="center"/>
            <w:hideMark/>
          </w:tcPr>
          <w:p w14:paraId="1C7C446F" w14:textId="77777777" w:rsidR="00277FCB" w:rsidRPr="008F5BB2" w:rsidRDefault="00277FCB" w:rsidP="00277FCB">
            <w:pPr>
              <w:spacing w:after="0"/>
              <w:jc w:val="center"/>
              <w:rPr>
                <w:rFonts w:ascii="Calibri" w:hAnsi="Calibri" w:cs="Calibri"/>
                <w:b/>
                <w:bCs/>
                <w:color w:val="000000"/>
                <w:sz w:val="20"/>
                <w:szCs w:val="20"/>
                <w:lang w:val="es-PE" w:eastAsia="es-PE"/>
              </w:rPr>
            </w:pPr>
            <w:r w:rsidRPr="008F5BB2">
              <w:rPr>
                <w:rFonts w:ascii="Calibri" w:hAnsi="Calibri" w:cs="Calibri"/>
                <w:b/>
                <w:bCs/>
                <w:color w:val="000000"/>
                <w:sz w:val="18"/>
                <w:szCs w:val="20"/>
                <w:lang w:val="es-PE" w:eastAsia="es-PE"/>
              </w:rPr>
              <w:t>Actividades</w:t>
            </w:r>
          </w:p>
        </w:tc>
      </w:tr>
      <w:tr w:rsidR="00277FCB" w:rsidRPr="008F5BB2" w14:paraId="726CC1DF" w14:textId="77777777" w:rsidTr="00BE4CAE">
        <w:trPr>
          <w:trHeight w:val="473"/>
        </w:trPr>
        <w:tc>
          <w:tcPr>
            <w:tcW w:w="10646" w:type="dxa"/>
            <w:gridSpan w:val="6"/>
            <w:shd w:val="clear" w:color="auto" w:fill="auto"/>
            <w:vAlign w:val="center"/>
            <w:hideMark/>
          </w:tcPr>
          <w:p w14:paraId="15DB50DB" w14:textId="77777777" w:rsidR="00277FCB" w:rsidRPr="008F5BB2" w:rsidRDefault="00277FCB" w:rsidP="00277FCB">
            <w:pPr>
              <w:tabs>
                <w:tab w:val="left" w:pos="4680"/>
              </w:tabs>
              <w:rPr>
                <w:rFonts w:asciiTheme="minorHAnsi" w:eastAsiaTheme="minorEastAsia" w:hAnsiTheme="minorHAnsi" w:cstheme="minorHAnsi"/>
                <w:b/>
                <w:bCs/>
                <w:sz w:val="20"/>
                <w:szCs w:val="20"/>
                <w:lang w:val="es-PE"/>
              </w:rPr>
            </w:pPr>
            <w:r w:rsidRPr="008F5BB2">
              <w:rPr>
                <w:rFonts w:asciiTheme="minorHAnsi" w:eastAsiaTheme="minorEastAsia" w:hAnsiTheme="minorHAnsi" w:cstheme="minorHAnsi"/>
                <w:b/>
                <w:bCs/>
                <w:sz w:val="20"/>
                <w:szCs w:val="20"/>
                <w:lang w:val="es-PE"/>
              </w:rPr>
              <w:t>Descripción general del desarrollo del Producto y las Actividades (avances y dificultades):</w:t>
            </w:r>
          </w:p>
          <w:p w14:paraId="19452C74" w14:textId="103E340D" w:rsidR="00171152" w:rsidRPr="008F5BB2" w:rsidRDefault="003E6A9E" w:rsidP="008A75B0">
            <w:pPr>
              <w:spacing w:after="0"/>
              <w:rPr>
                <w:rFonts w:ascii="Calibri" w:hAnsi="Calibri" w:cs="Calibri"/>
                <w:color w:val="000000"/>
                <w:sz w:val="20"/>
                <w:szCs w:val="20"/>
                <w:lang w:val="es-PE" w:eastAsia="es-PE"/>
              </w:rPr>
            </w:pPr>
            <w:r w:rsidRPr="008F5BB2">
              <w:rPr>
                <w:rFonts w:ascii="Calibri" w:hAnsi="Calibri" w:cs="Calibri"/>
                <w:color w:val="000000"/>
                <w:sz w:val="20"/>
                <w:szCs w:val="20"/>
                <w:lang w:val="es-PE" w:eastAsia="es-PE"/>
              </w:rPr>
              <w:t xml:space="preserve">En el marco de esta actividad se </w:t>
            </w:r>
            <w:r w:rsidR="00DB20E5" w:rsidRPr="008F5BB2">
              <w:rPr>
                <w:rFonts w:ascii="Calibri" w:hAnsi="Calibri" w:cs="Calibri"/>
                <w:color w:val="000000"/>
                <w:sz w:val="20"/>
                <w:szCs w:val="20"/>
                <w:lang w:val="es-PE" w:eastAsia="es-PE"/>
              </w:rPr>
              <w:t xml:space="preserve">apoya el desarrollo de </w:t>
            </w:r>
            <w:r w:rsidRPr="008F5BB2">
              <w:rPr>
                <w:rFonts w:ascii="Calibri" w:hAnsi="Calibri" w:cs="Calibri"/>
                <w:color w:val="000000"/>
                <w:sz w:val="20"/>
                <w:szCs w:val="20"/>
                <w:lang w:val="es-PE" w:eastAsia="es-PE"/>
              </w:rPr>
              <w:t xml:space="preserve">reuniones de la Red Humanitaria Nacional </w:t>
            </w:r>
            <w:r w:rsidR="00273D99" w:rsidRPr="008F5BB2">
              <w:rPr>
                <w:rFonts w:ascii="Calibri" w:hAnsi="Calibri" w:cs="Calibri"/>
                <w:color w:val="000000"/>
                <w:sz w:val="20"/>
                <w:szCs w:val="20"/>
                <w:lang w:val="es-PE" w:eastAsia="es-PE"/>
              </w:rPr>
              <w:t xml:space="preserve">- RHN </w:t>
            </w:r>
            <w:r w:rsidRPr="008F5BB2">
              <w:rPr>
                <w:rFonts w:ascii="Calibri" w:hAnsi="Calibri" w:cs="Calibri"/>
                <w:color w:val="000000"/>
                <w:sz w:val="20"/>
                <w:szCs w:val="20"/>
                <w:lang w:val="es-PE" w:eastAsia="es-PE"/>
              </w:rPr>
              <w:t xml:space="preserve">para reforzar la coordinación, manejo de información y planificación de los grupos </w:t>
            </w:r>
            <w:r w:rsidR="00273D99" w:rsidRPr="008F5BB2">
              <w:rPr>
                <w:rFonts w:ascii="Calibri" w:hAnsi="Calibri" w:cs="Calibri"/>
                <w:color w:val="000000"/>
                <w:sz w:val="20"/>
                <w:szCs w:val="20"/>
                <w:lang w:val="es-PE" w:eastAsia="es-PE"/>
              </w:rPr>
              <w:t>sectoriales y</w:t>
            </w:r>
            <w:r w:rsidRPr="008F5BB2">
              <w:rPr>
                <w:rFonts w:ascii="Calibri" w:hAnsi="Calibri" w:cs="Calibri"/>
                <w:color w:val="000000"/>
                <w:sz w:val="20"/>
                <w:szCs w:val="20"/>
                <w:lang w:val="es-PE" w:eastAsia="es-PE"/>
              </w:rPr>
              <w:t xml:space="preserve"> los mecanismos de </w:t>
            </w:r>
            <w:r w:rsidR="00273D99" w:rsidRPr="008F5BB2">
              <w:rPr>
                <w:rFonts w:ascii="Calibri" w:hAnsi="Calibri" w:cs="Calibri"/>
                <w:color w:val="000000"/>
                <w:sz w:val="20"/>
                <w:szCs w:val="20"/>
                <w:lang w:val="es-PE" w:eastAsia="es-PE"/>
              </w:rPr>
              <w:t xml:space="preserve">articulación inter-grupos sectoriales </w:t>
            </w:r>
            <w:r w:rsidRPr="008F5BB2">
              <w:rPr>
                <w:rFonts w:ascii="Calibri" w:hAnsi="Calibri" w:cs="Calibri"/>
                <w:color w:val="000000"/>
                <w:sz w:val="20"/>
                <w:szCs w:val="20"/>
                <w:lang w:val="es-PE" w:eastAsia="es-PE"/>
              </w:rPr>
              <w:t>(incluido el de Recuperación Temprana y Medios de Vida)</w:t>
            </w:r>
            <w:r w:rsidR="00273D99" w:rsidRPr="008F5BB2">
              <w:rPr>
                <w:rFonts w:ascii="Calibri" w:hAnsi="Calibri" w:cs="Calibri"/>
                <w:color w:val="000000"/>
                <w:sz w:val="20"/>
                <w:szCs w:val="20"/>
                <w:lang w:val="es-PE" w:eastAsia="es-PE"/>
              </w:rPr>
              <w:t xml:space="preserve">. </w:t>
            </w:r>
          </w:p>
          <w:p w14:paraId="2AD316DD" w14:textId="77777777" w:rsidR="00171152" w:rsidRPr="008F5BB2" w:rsidRDefault="00171152" w:rsidP="008A75B0">
            <w:pPr>
              <w:spacing w:after="0"/>
              <w:rPr>
                <w:rFonts w:ascii="Calibri" w:hAnsi="Calibri" w:cs="Calibri"/>
                <w:color w:val="000000"/>
                <w:sz w:val="20"/>
                <w:szCs w:val="20"/>
                <w:lang w:val="es-PE" w:eastAsia="es-PE"/>
              </w:rPr>
            </w:pPr>
          </w:p>
          <w:p w14:paraId="5D617B07" w14:textId="77777777" w:rsidR="00043325" w:rsidRPr="008F5BB2" w:rsidRDefault="00171152" w:rsidP="008A75B0">
            <w:pPr>
              <w:spacing w:after="0"/>
              <w:rPr>
                <w:rFonts w:ascii="Calibri" w:hAnsi="Calibri" w:cs="Calibri"/>
                <w:color w:val="000000"/>
                <w:sz w:val="20"/>
                <w:szCs w:val="20"/>
                <w:lang w:val="es-PE" w:eastAsia="es-PE"/>
              </w:rPr>
            </w:pPr>
            <w:r w:rsidRPr="008F5BB2">
              <w:rPr>
                <w:rFonts w:ascii="Calibri" w:hAnsi="Calibri" w:cs="Calibri"/>
                <w:color w:val="000000"/>
                <w:sz w:val="20"/>
                <w:szCs w:val="20"/>
                <w:lang w:val="es-PE" w:eastAsia="es-PE"/>
              </w:rPr>
              <w:t>S</w:t>
            </w:r>
            <w:r w:rsidR="00273D99" w:rsidRPr="008F5BB2">
              <w:rPr>
                <w:rFonts w:ascii="Calibri" w:hAnsi="Calibri" w:cs="Calibri"/>
                <w:color w:val="000000"/>
                <w:sz w:val="20"/>
                <w:szCs w:val="20"/>
                <w:lang w:val="es-PE" w:eastAsia="es-PE"/>
              </w:rPr>
              <w:t xml:space="preserve">e </w:t>
            </w:r>
            <w:r w:rsidR="00043325" w:rsidRPr="008F5BB2">
              <w:rPr>
                <w:rFonts w:ascii="Calibri" w:hAnsi="Calibri" w:cs="Calibri"/>
                <w:color w:val="000000"/>
                <w:sz w:val="20"/>
                <w:szCs w:val="20"/>
                <w:lang w:val="es-PE" w:eastAsia="es-PE"/>
              </w:rPr>
              <w:t xml:space="preserve">aportó al </w:t>
            </w:r>
            <w:r w:rsidR="00273D99" w:rsidRPr="008F5BB2">
              <w:rPr>
                <w:rFonts w:ascii="Calibri" w:hAnsi="Calibri" w:cs="Calibri"/>
                <w:color w:val="000000"/>
                <w:sz w:val="20"/>
                <w:szCs w:val="20"/>
                <w:lang w:val="es-PE" w:eastAsia="es-PE"/>
              </w:rPr>
              <w:t xml:space="preserve">fortalecimiento de capacidades para el uso de mecanismos de </w:t>
            </w:r>
            <w:r w:rsidR="00273D99" w:rsidRPr="00EE4A90">
              <w:rPr>
                <w:rFonts w:ascii="Calibri" w:hAnsi="Calibri" w:cs="Calibri"/>
                <w:color w:val="000000"/>
                <w:sz w:val="20"/>
                <w:szCs w:val="20"/>
                <w:highlight w:val="lightGray"/>
                <w:lang w:val="es-PE" w:eastAsia="es-PE"/>
              </w:rPr>
              <w:t>Evaluación Rápida Inicial y Multisectorial (MIRA)</w:t>
            </w:r>
            <w:r w:rsidR="00043325" w:rsidRPr="008F5BB2">
              <w:rPr>
                <w:rFonts w:ascii="Calibri" w:hAnsi="Calibri" w:cs="Calibri"/>
                <w:color w:val="000000"/>
                <w:sz w:val="20"/>
                <w:szCs w:val="20"/>
                <w:lang w:val="es-PE" w:eastAsia="es-PE"/>
              </w:rPr>
              <w:t xml:space="preserve"> a través de un curso de capacitación desarrollado en el mes de diciembre de 2020. También se brindó soporte para la participación de la RHN en el ejercicio SIMEX (junio 2020) que INDECI organizó en el marco del INSARAG Región Las Américas (Perú tiene la presidencia por el año 2021). </w:t>
            </w:r>
          </w:p>
          <w:p w14:paraId="0ED55491" w14:textId="77777777" w:rsidR="00043325" w:rsidRPr="008F5BB2" w:rsidRDefault="00043325" w:rsidP="008A75B0">
            <w:pPr>
              <w:spacing w:after="0"/>
              <w:rPr>
                <w:rFonts w:ascii="Calibri" w:hAnsi="Calibri" w:cs="Calibri"/>
                <w:color w:val="000000"/>
                <w:sz w:val="20"/>
                <w:szCs w:val="20"/>
                <w:lang w:val="es-PE" w:eastAsia="es-PE"/>
              </w:rPr>
            </w:pPr>
          </w:p>
          <w:p w14:paraId="0C179ECA" w14:textId="13066F0B" w:rsidR="00410398" w:rsidRPr="008F5BB2" w:rsidRDefault="00043325" w:rsidP="008A75B0">
            <w:pPr>
              <w:spacing w:after="0"/>
              <w:rPr>
                <w:rFonts w:ascii="Calibri" w:hAnsi="Calibri" w:cs="Calibri"/>
                <w:color w:val="000000"/>
                <w:sz w:val="20"/>
                <w:szCs w:val="20"/>
                <w:lang w:val="es-PE" w:eastAsia="es-PE"/>
              </w:rPr>
            </w:pPr>
            <w:r w:rsidRPr="008F5BB2">
              <w:rPr>
                <w:rFonts w:ascii="Calibri" w:hAnsi="Calibri" w:cs="Calibri"/>
                <w:color w:val="000000"/>
                <w:sz w:val="20"/>
                <w:szCs w:val="20"/>
                <w:lang w:val="es-PE" w:eastAsia="es-PE"/>
              </w:rPr>
              <w:t xml:space="preserve">Se está desarrollando con la asistencia técnica del Proyecto un </w:t>
            </w:r>
            <w:r w:rsidR="00410398" w:rsidRPr="00EE4A90">
              <w:rPr>
                <w:rFonts w:ascii="Calibri" w:hAnsi="Calibri" w:cs="Calibri"/>
                <w:color w:val="000000"/>
                <w:sz w:val="20"/>
                <w:szCs w:val="20"/>
                <w:highlight w:val="lightGray"/>
                <w:lang w:val="es-PE" w:eastAsia="es-PE"/>
              </w:rPr>
              <w:t>S</w:t>
            </w:r>
            <w:r w:rsidRPr="00EE4A90">
              <w:rPr>
                <w:rFonts w:ascii="Calibri" w:hAnsi="Calibri" w:cs="Calibri"/>
                <w:color w:val="000000"/>
                <w:sz w:val="20"/>
                <w:szCs w:val="20"/>
                <w:highlight w:val="lightGray"/>
                <w:lang w:val="es-PE" w:eastAsia="es-PE"/>
              </w:rPr>
              <w:t xml:space="preserve">istema de </w:t>
            </w:r>
            <w:r w:rsidR="00410398" w:rsidRPr="00EE4A90">
              <w:rPr>
                <w:rFonts w:ascii="Calibri" w:hAnsi="Calibri" w:cs="Calibri"/>
                <w:color w:val="000000"/>
                <w:sz w:val="20"/>
                <w:szCs w:val="20"/>
                <w:highlight w:val="lightGray"/>
                <w:lang w:val="es-PE" w:eastAsia="es-PE"/>
              </w:rPr>
              <w:t>I</w:t>
            </w:r>
            <w:r w:rsidRPr="00EE4A90">
              <w:rPr>
                <w:rFonts w:ascii="Calibri" w:hAnsi="Calibri" w:cs="Calibri"/>
                <w:color w:val="000000"/>
                <w:sz w:val="20"/>
                <w:szCs w:val="20"/>
                <w:highlight w:val="lightGray"/>
                <w:lang w:val="es-PE" w:eastAsia="es-PE"/>
              </w:rPr>
              <w:t xml:space="preserve">nformación </w:t>
            </w:r>
            <w:r w:rsidR="00410398" w:rsidRPr="00EE4A90">
              <w:rPr>
                <w:rFonts w:ascii="Calibri" w:hAnsi="Calibri" w:cs="Calibri"/>
                <w:color w:val="000000"/>
                <w:sz w:val="20"/>
                <w:szCs w:val="20"/>
                <w:highlight w:val="lightGray"/>
                <w:lang w:val="es-PE" w:eastAsia="es-PE"/>
              </w:rPr>
              <w:t>de Crisis Humanitarias</w:t>
            </w:r>
            <w:r w:rsidR="00410398" w:rsidRPr="008F5BB2">
              <w:rPr>
                <w:rFonts w:ascii="Calibri" w:hAnsi="Calibri" w:cs="Calibri"/>
                <w:color w:val="000000"/>
                <w:sz w:val="20"/>
                <w:szCs w:val="20"/>
                <w:lang w:val="es-PE" w:eastAsia="es-PE"/>
              </w:rPr>
              <w:t>, que permitirá organizar y articular la participación de las entidades pertenecientes a la RHN en contextos de emergencias y desastres. Este sistema estará administrado por OCHA.</w:t>
            </w:r>
          </w:p>
          <w:p w14:paraId="2988FE14" w14:textId="77777777" w:rsidR="00410398" w:rsidRPr="008F5BB2" w:rsidRDefault="00410398" w:rsidP="008A75B0">
            <w:pPr>
              <w:spacing w:after="0"/>
              <w:rPr>
                <w:rFonts w:ascii="Calibri" w:hAnsi="Calibri" w:cs="Calibri"/>
                <w:color w:val="000000"/>
                <w:sz w:val="20"/>
                <w:szCs w:val="20"/>
                <w:lang w:val="es-PE" w:eastAsia="es-PE"/>
              </w:rPr>
            </w:pPr>
          </w:p>
          <w:p w14:paraId="5AC367FD" w14:textId="5BB76415" w:rsidR="00273D99" w:rsidRPr="008F5BB2" w:rsidRDefault="00852A27" w:rsidP="00FF712E">
            <w:pPr>
              <w:autoSpaceDE w:val="0"/>
              <w:autoSpaceDN w:val="0"/>
              <w:adjustRightInd w:val="0"/>
              <w:spacing w:after="0"/>
              <w:rPr>
                <w:rFonts w:ascii="Calibri" w:hAnsi="Calibri" w:cs="Calibri"/>
                <w:b/>
                <w:bCs/>
                <w:color w:val="000000"/>
                <w:sz w:val="20"/>
                <w:szCs w:val="20"/>
                <w:lang w:val="es-PE" w:eastAsia="es-PE"/>
              </w:rPr>
            </w:pPr>
            <w:r w:rsidRPr="008F5BB2">
              <w:rPr>
                <w:rFonts w:ascii="Calibri" w:hAnsi="Calibri" w:cs="Calibri"/>
                <w:color w:val="000000"/>
                <w:sz w:val="20"/>
                <w:szCs w:val="20"/>
                <w:lang w:val="es-PE" w:eastAsia="es-PE"/>
              </w:rPr>
              <w:t xml:space="preserve">En el contexto del COVID-19 </w:t>
            </w:r>
            <w:r w:rsidR="00273D99" w:rsidRPr="008F5BB2">
              <w:rPr>
                <w:rFonts w:ascii="Calibri" w:hAnsi="Calibri" w:cs="Calibri"/>
                <w:color w:val="000000"/>
                <w:sz w:val="20"/>
                <w:szCs w:val="20"/>
                <w:lang w:val="es-PE" w:eastAsia="es-PE"/>
              </w:rPr>
              <w:t xml:space="preserve">la RHN </w:t>
            </w:r>
            <w:r w:rsidR="00A33450" w:rsidRPr="008F5BB2">
              <w:rPr>
                <w:rFonts w:ascii="Calibri" w:hAnsi="Calibri" w:cs="Calibri"/>
                <w:color w:val="000000"/>
                <w:sz w:val="20"/>
                <w:szCs w:val="20"/>
                <w:lang w:val="es-PE" w:eastAsia="es-PE"/>
              </w:rPr>
              <w:t xml:space="preserve">ha seguido </w:t>
            </w:r>
            <w:r w:rsidR="00273D99" w:rsidRPr="008F5BB2">
              <w:rPr>
                <w:rFonts w:ascii="Calibri" w:hAnsi="Calibri" w:cs="Calibri"/>
                <w:color w:val="000000"/>
                <w:sz w:val="20"/>
                <w:szCs w:val="20"/>
                <w:lang w:val="es-PE" w:eastAsia="es-PE"/>
              </w:rPr>
              <w:t>cumpliendo el rol de coordina</w:t>
            </w:r>
            <w:r w:rsidR="00A33450" w:rsidRPr="008F5BB2">
              <w:rPr>
                <w:rFonts w:ascii="Calibri" w:hAnsi="Calibri" w:cs="Calibri"/>
                <w:color w:val="000000"/>
                <w:sz w:val="20"/>
                <w:szCs w:val="20"/>
                <w:lang w:val="es-PE" w:eastAsia="es-PE"/>
              </w:rPr>
              <w:t>ción de</w:t>
            </w:r>
            <w:r w:rsidR="00273D99" w:rsidRPr="008F5BB2">
              <w:rPr>
                <w:rFonts w:ascii="Calibri" w:hAnsi="Calibri" w:cs="Calibri"/>
                <w:color w:val="000000"/>
                <w:sz w:val="20"/>
                <w:szCs w:val="20"/>
                <w:lang w:val="es-PE" w:eastAsia="es-PE"/>
              </w:rPr>
              <w:t xml:space="preserve"> las actividades que se están desarrollando y manejar información al respecto.</w:t>
            </w:r>
            <w:r w:rsidR="00A33450" w:rsidRPr="008F5BB2">
              <w:rPr>
                <w:rFonts w:ascii="Calibri" w:hAnsi="Calibri" w:cs="Calibri"/>
                <w:color w:val="000000"/>
                <w:sz w:val="20"/>
                <w:szCs w:val="20"/>
                <w:lang w:val="es-PE" w:eastAsia="es-PE"/>
              </w:rPr>
              <w:t xml:space="preserve"> </w:t>
            </w:r>
            <w:r w:rsidR="0003105A" w:rsidRPr="008F5BB2">
              <w:rPr>
                <w:rFonts w:ascii="Calibri" w:hAnsi="Calibri" w:cs="Calibri"/>
                <w:color w:val="000000"/>
                <w:sz w:val="20"/>
                <w:szCs w:val="20"/>
                <w:lang w:val="es-PE" w:eastAsia="es-PE"/>
              </w:rPr>
              <w:t>Se</w:t>
            </w:r>
            <w:r w:rsidR="00A33450" w:rsidRPr="008F5BB2">
              <w:rPr>
                <w:rFonts w:ascii="Calibri" w:hAnsi="Calibri" w:cs="Calibri"/>
                <w:color w:val="000000"/>
                <w:sz w:val="20"/>
                <w:szCs w:val="20"/>
                <w:lang w:val="es-PE" w:eastAsia="es-PE"/>
              </w:rPr>
              <w:t xml:space="preserve"> han desarrollado las siguientes reuniones </w:t>
            </w:r>
            <w:r w:rsidR="008801C5" w:rsidRPr="008F5BB2">
              <w:rPr>
                <w:rFonts w:ascii="Calibri" w:hAnsi="Calibri" w:cs="Calibri"/>
                <w:color w:val="000000"/>
                <w:sz w:val="20"/>
                <w:szCs w:val="20"/>
                <w:lang w:val="es-PE" w:eastAsia="es-PE"/>
              </w:rPr>
              <w:t xml:space="preserve">y </w:t>
            </w:r>
            <w:r w:rsidR="008801C5" w:rsidRPr="008F5BB2">
              <w:rPr>
                <w:rFonts w:ascii="Calibri" w:hAnsi="Calibri" w:cs="Calibri"/>
                <w:b/>
                <w:bCs/>
                <w:color w:val="000000"/>
                <w:sz w:val="20"/>
                <w:szCs w:val="20"/>
                <w:lang w:val="es-PE" w:eastAsia="es-PE"/>
              </w:rPr>
              <w:t xml:space="preserve">documentos </w:t>
            </w:r>
            <w:r w:rsidR="00A33450" w:rsidRPr="008F5BB2">
              <w:rPr>
                <w:rFonts w:ascii="Calibri" w:hAnsi="Calibri" w:cs="Calibri"/>
                <w:b/>
                <w:bCs/>
                <w:color w:val="000000"/>
                <w:sz w:val="20"/>
                <w:szCs w:val="20"/>
                <w:lang w:val="es-PE" w:eastAsia="es-PE"/>
              </w:rPr>
              <w:t>de forma virtual:</w:t>
            </w:r>
          </w:p>
          <w:p w14:paraId="1FF7B119" w14:textId="77777777" w:rsidR="00273D99" w:rsidRPr="008F5BB2" w:rsidRDefault="00273D99" w:rsidP="008A75B0">
            <w:pPr>
              <w:spacing w:after="0"/>
              <w:rPr>
                <w:rFonts w:ascii="Calibri" w:hAnsi="Calibri" w:cs="Calibri"/>
                <w:color w:val="000000"/>
                <w:sz w:val="20"/>
                <w:szCs w:val="20"/>
                <w:lang w:val="es-PE" w:eastAsia="es-PE"/>
              </w:rPr>
            </w:pPr>
          </w:p>
          <w:p w14:paraId="19B9AA77" w14:textId="6B2D036B" w:rsidR="00277FCB" w:rsidRPr="008F5BB2" w:rsidRDefault="008A75B0" w:rsidP="00A33450">
            <w:pPr>
              <w:pStyle w:val="Prrafodelista"/>
              <w:numPr>
                <w:ilvl w:val="0"/>
                <w:numId w:val="20"/>
              </w:numPr>
              <w:spacing w:after="0"/>
              <w:ind w:left="207" w:hanging="218"/>
              <w:rPr>
                <w:rFonts w:cs="Calibri"/>
                <w:color w:val="0563C2"/>
                <w:sz w:val="16"/>
                <w:szCs w:val="16"/>
                <w:lang w:eastAsia="ja-JP"/>
              </w:rPr>
            </w:pPr>
            <w:r w:rsidRPr="008F5BB2">
              <w:rPr>
                <w:rFonts w:cs="Calibri"/>
                <w:color w:val="000000"/>
                <w:sz w:val="20"/>
                <w:szCs w:val="20"/>
                <w:lang w:eastAsia="es-PE"/>
              </w:rPr>
              <w:t>Reunión de Equipo Técnico de la RHN</w:t>
            </w:r>
            <w:r w:rsidR="00A33450" w:rsidRPr="008F5BB2">
              <w:rPr>
                <w:rFonts w:cs="Calibri"/>
                <w:color w:val="000000"/>
                <w:sz w:val="20"/>
                <w:szCs w:val="20"/>
                <w:lang w:eastAsia="es-PE"/>
              </w:rPr>
              <w:t xml:space="preserve">. </w:t>
            </w:r>
            <w:r w:rsidRPr="008F5BB2">
              <w:rPr>
                <w:rFonts w:cs="Calibri"/>
                <w:color w:val="000000"/>
                <w:sz w:val="20"/>
                <w:szCs w:val="20"/>
                <w:lang w:eastAsia="es-PE"/>
              </w:rPr>
              <w:t>8 de mayo.</w:t>
            </w:r>
            <w:r w:rsidRPr="008F5BB2">
              <w:rPr>
                <w:rFonts w:cs="Calibri"/>
                <w:color w:val="000000"/>
                <w:sz w:val="20"/>
                <w:szCs w:val="20"/>
                <w:lang w:eastAsia="ja-JP"/>
              </w:rPr>
              <w:t xml:space="preserve"> </w:t>
            </w:r>
            <w:r w:rsidR="003C0814" w:rsidRPr="008F5BB2">
              <w:rPr>
                <w:rFonts w:cs="Calibri"/>
                <w:color w:val="000000"/>
                <w:sz w:val="20"/>
                <w:szCs w:val="20"/>
                <w:lang w:eastAsia="ja-JP"/>
              </w:rPr>
              <w:t>(</w:t>
            </w:r>
            <w:r w:rsidR="003B3701" w:rsidRPr="008F5BB2">
              <w:rPr>
                <w:rFonts w:cs="Calibri"/>
                <w:color w:val="000000"/>
                <w:sz w:val="20"/>
                <w:szCs w:val="20"/>
                <w:lang w:eastAsia="ja-JP"/>
              </w:rPr>
              <w:t>Evidencia N</w:t>
            </w:r>
            <w:r w:rsidR="003C0814" w:rsidRPr="008F5BB2">
              <w:rPr>
                <w:rFonts w:cs="Calibri"/>
                <w:color w:val="000000"/>
                <w:sz w:val="20"/>
                <w:szCs w:val="20"/>
                <w:lang w:eastAsia="ja-JP"/>
              </w:rPr>
              <w:t>°</w:t>
            </w:r>
            <w:r w:rsidR="00E718B5" w:rsidRPr="008F5BB2">
              <w:rPr>
                <w:rFonts w:cs="Calibri"/>
                <w:color w:val="000000"/>
                <w:sz w:val="20"/>
                <w:szCs w:val="20"/>
                <w:lang w:eastAsia="ja-JP"/>
              </w:rPr>
              <w:t xml:space="preserve"> </w:t>
            </w:r>
            <w:r w:rsidR="007C2DBE">
              <w:rPr>
                <w:rFonts w:cs="Calibri"/>
                <w:color w:val="000000"/>
                <w:sz w:val="20"/>
                <w:szCs w:val="20"/>
                <w:lang w:eastAsia="ja-JP"/>
              </w:rPr>
              <w:t>20</w:t>
            </w:r>
            <w:r w:rsidR="003C0814" w:rsidRPr="008F5BB2">
              <w:rPr>
                <w:rFonts w:cs="Calibri"/>
                <w:color w:val="000000"/>
                <w:sz w:val="20"/>
                <w:szCs w:val="20"/>
                <w:lang w:eastAsia="ja-JP"/>
              </w:rPr>
              <w:t>)</w:t>
            </w:r>
            <w:r w:rsidRPr="008F5BB2">
              <w:rPr>
                <w:rFonts w:cs="Calibri"/>
                <w:color w:val="000000"/>
                <w:sz w:val="20"/>
                <w:szCs w:val="20"/>
                <w:lang w:eastAsia="ja-JP"/>
              </w:rPr>
              <w:t xml:space="preserve"> </w:t>
            </w:r>
          </w:p>
          <w:p w14:paraId="59A38D60" w14:textId="77777777" w:rsidR="00FF712E" w:rsidRPr="008F5BB2" w:rsidRDefault="00FF712E" w:rsidP="00FF712E">
            <w:pPr>
              <w:pStyle w:val="Prrafodelista"/>
              <w:spacing w:after="0"/>
              <w:ind w:left="207"/>
              <w:rPr>
                <w:rFonts w:cs="Calibri"/>
                <w:color w:val="0563C2"/>
                <w:sz w:val="16"/>
                <w:szCs w:val="16"/>
                <w:lang w:eastAsia="ja-JP"/>
              </w:rPr>
            </w:pPr>
          </w:p>
          <w:p w14:paraId="18C45D9D" w14:textId="5225C878" w:rsidR="00CB60A5" w:rsidRPr="008F5BB2" w:rsidRDefault="00A33450" w:rsidP="00A33450">
            <w:pPr>
              <w:pStyle w:val="Prrafodelista"/>
              <w:numPr>
                <w:ilvl w:val="0"/>
                <w:numId w:val="20"/>
              </w:numPr>
              <w:spacing w:after="0"/>
              <w:ind w:left="207" w:hanging="283"/>
              <w:rPr>
                <w:sz w:val="16"/>
                <w:szCs w:val="16"/>
              </w:rPr>
            </w:pPr>
            <w:r w:rsidRPr="008F5BB2">
              <w:rPr>
                <w:rFonts w:cs="Calibri"/>
                <w:color w:val="000000"/>
                <w:sz w:val="20"/>
                <w:szCs w:val="20"/>
                <w:lang w:eastAsia="es-PE"/>
              </w:rPr>
              <w:t>R</w:t>
            </w:r>
            <w:r w:rsidR="00CB60A5" w:rsidRPr="008F5BB2">
              <w:rPr>
                <w:rFonts w:cs="Calibri"/>
                <w:color w:val="000000"/>
                <w:sz w:val="20"/>
                <w:szCs w:val="20"/>
                <w:lang w:eastAsia="es-PE"/>
              </w:rPr>
              <w:t xml:space="preserve">eunión del Mecanismo Inter Grupos Sectoriales realizada el 22 de abril. </w:t>
            </w:r>
            <w:r w:rsidR="003C0814" w:rsidRPr="008F5BB2">
              <w:rPr>
                <w:rFonts w:cs="Calibri"/>
                <w:color w:val="000000"/>
                <w:sz w:val="20"/>
                <w:szCs w:val="20"/>
                <w:lang w:eastAsia="es-PE"/>
              </w:rPr>
              <w:t xml:space="preserve">(Evidencia N° </w:t>
            </w:r>
            <w:r w:rsidR="007C2DBE">
              <w:rPr>
                <w:rFonts w:cs="Calibri"/>
                <w:color w:val="000000"/>
                <w:sz w:val="20"/>
                <w:szCs w:val="20"/>
                <w:lang w:eastAsia="es-PE"/>
              </w:rPr>
              <w:t>21</w:t>
            </w:r>
            <w:r w:rsidR="003C0814" w:rsidRPr="008F5BB2">
              <w:rPr>
                <w:rFonts w:cs="Calibri"/>
                <w:color w:val="000000"/>
                <w:sz w:val="20"/>
                <w:szCs w:val="20"/>
                <w:lang w:eastAsia="es-PE"/>
              </w:rPr>
              <w:t xml:space="preserve">) </w:t>
            </w:r>
          </w:p>
          <w:p w14:paraId="1B32A49B" w14:textId="00E18D2D" w:rsidR="00CB60A5" w:rsidRPr="008F5BB2" w:rsidRDefault="00CB60A5" w:rsidP="00A33450">
            <w:pPr>
              <w:spacing w:after="0"/>
              <w:ind w:left="207" w:hanging="283"/>
              <w:rPr>
                <w:lang w:val="es-PE"/>
              </w:rPr>
            </w:pPr>
          </w:p>
          <w:p w14:paraId="7FEEBE9F" w14:textId="1873EF36" w:rsidR="00CB60A5" w:rsidRPr="008F5BB2" w:rsidRDefault="00A33450" w:rsidP="006C6401">
            <w:pPr>
              <w:pStyle w:val="Prrafodelista"/>
              <w:numPr>
                <w:ilvl w:val="0"/>
                <w:numId w:val="20"/>
              </w:numPr>
              <w:spacing w:after="0"/>
              <w:ind w:left="207" w:hanging="283"/>
              <w:jc w:val="both"/>
              <w:rPr>
                <w:rFonts w:cs="Calibri"/>
                <w:color w:val="000000"/>
                <w:sz w:val="20"/>
                <w:szCs w:val="20"/>
                <w:lang w:eastAsia="es-PE"/>
              </w:rPr>
            </w:pPr>
            <w:r w:rsidRPr="008F5BB2">
              <w:rPr>
                <w:rFonts w:cs="Calibri"/>
                <w:color w:val="000000"/>
                <w:sz w:val="20"/>
                <w:szCs w:val="20"/>
                <w:lang w:eastAsia="es-PE"/>
              </w:rPr>
              <w:t>Elaboración de I</w:t>
            </w:r>
            <w:r w:rsidR="00CB60A5" w:rsidRPr="008F5BB2">
              <w:rPr>
                <w:rFonts w:cs="Calibri"/>
                <w:color w:val="000000"/>
                <w:sz w:val="20"/>
                <w:szCs w:val="20"/>
                <w:lang w:eastAsia="es-PE"/>
              </w:rPr>
              <w:t xml:space="preserve">nforme </w:t>
            </w:r>
            <w:r w:rsidRPr="008F5BB2">
              <w:rPr>
                <w:rFonts w:cs="Calibri"/>
                <w:color w:val="000000"/>
                <w:sz w:val="20"/>
                <w:szCs w:val="20"/>
                <w:lang w:eastAsia="es-PE"/>
              </w:rPr>
              <w:t>M</w:t>
            </w:r>
            <w:r w:rsidR="00CB60A5" w:rsidRPr="008F5BB2">
              <w:rPr>
                <w:rFonts w:cs="Calibri"/>
                <w:color w:val="000000"/>
                <w:sz w:val="20"/>
                <w:szCs w:val="20"/>
                <w:lang w:eastAsia="es-PE"/>
              </w:rPr>
              <w:t xml:space="preserve">ultisectorial sobre la </w:t>
            </w:r>
            <w:r w:rsidRPr="008F5BB2">
              <w:rPr>
                <w:rFonts w:cs="Calibri"/>
                <w:color w:val="000000"/>
                <w:sz w:val="20"/>
                <w:szCs w:val="20"/>
                <w:lang w:eastAsia="es-PE"/>
              </w:rPr>
              <w:t>P</w:t>
            </w:r>
            <w:r w:rsidR="00CB60A5" w:rsidRPr="008F5BB2">
              <w:rPr>
                <w:rFonts w:cs="Calibri"/>
                <w:color w:val="000000"/>
                <w:sz w:val="20"/>
                <w:szCs w:val="20"/>
                <w:lang w:eastAsia="es-PE"/>
              </w:rPr>
              <w:t>andemia COVID-19 en el Perú</w:t>
            </w:r>
            <w:r w:rsidRPr="008F5BB2">
              <w:rPr>
                <w:rFonts w:cs="Calibri"/>
                <w:color w:val="000000"/>
                <w:sz w:val="20"/>
                <w:szCs w:val="20"/>
                <w:lang w:eastAsia="es-PE"/>
              </w:rPr>
              <w:t xml:space="preserve">, </w:t>
            </w:r>
            <w:r w:rsidR="00CB60A5" w:rsidRPr="008F5BB2">
              <w:rPr>
                <w:rFonts w:cs="Calibri"/>
                <w:color w:val="000000"/>
                <w:sz w:val="20"/>
                <w:szCs w:val="20"/>
                <w:lang w:eastAsia="es-PE"/>
              </w:rPr>
              <w:t xml:space="preserve">elaborado con el liderazgo de los </w:t>
            </w:r>
            <w:r w:rsidR="006C6401" w:rsidRPr="008F5BB2">
              <w:rPr>
                <w:rFonts w:cs="Calibri"/>
                <w:color w:val="000000"/>
                <w:sz w:val="20"/>
                <w:szCs w:val="20"/>
                <w:lang w:eastAsia="es-PE"/>
              </w:rPr>
              <w:t>C</w:t>
            </w:r>
            <w:r w:rsidR="00CB60A5" w:rsidRPr="008F5BB2">
              <w:rPr>
                <w:rFonts w:cs="Calibri"/>
                <w:color w:val="000000"/>
                <w:sz w:val="20"/>
                <w:szCs w:val="20"/>
                <w:lang w:eastAsia="es-PE"/>
              </w:rPr>
              <w:t>oordinadores Internacionales de los Grupos Sectoriales/Mesas Temáticas, con una mirada prospectiva de la situación. 09</w:t>
            </w:r>
            <w:r w:rsidRPr="008F5BB2">
              <w:rPr>
                <w:rFonts w:cs="Calibri"/>
                <w:color w:val="000000"/>
                <w:sz w:val="20"/>
                <w:szCs w:val="20"/>
                <w:lang w:eastAsia="es-PE"/>
              </w:rPr>
              <w:t xml:space="preserve"> de abril 2020.</w:t>
            </w:r>
            <w:r w:rsidR="003C0814" w:rsidRPr="008F5BB2">
              <w:rPr>
                <w:rFonts w:cs="Calibri"/>
                <w:color w:val="000000"/>
                <w:sz w:val="20"/>
                <w:szCs w:val="20"/>
                <w:lang w:eastAsia="es-PE"/>
              </w:rPr>
              <w:t xml:space="preserve"> (Evidencia N° </w:t>
            </w:r>
            <w:r w:rsidR="007C2DBE">
              <w:rPr>
                <w:rFonts w:cs="Calibri"/>
                <w:color w:val="000000"/>
                <w:sz w:val="20"/>
                <w:szCs w:val="20"/>
                <w:lang w:eastAsia="es-PE"/>
              </w:rPr>
              <w:t>22</w:t>
            </w:r>
            <w:r w:rsidR="003C0814" w:rsidRPr="008F5BB2">
              <w:rPr>
                <w:rFonts w:cs="Calibri"/>
                <w:color w:val="000000"/>
                <w:sz w:val="20"/>
                <w:szCs w:val="20"/>
                <w:lang w:eastAsia="es-PE"/>
              </w:rPr>
              <w:t>)</w:t>
            </w:r>
          </w:p>
          <w:p w14:paraId="1DB44FF7" w14:textId="77777777" w:rsidR="00FF712E" w:rsidRPr="008F5BB2" w:rsidRDefault="00FF712E" w:rsidP="00FF712E">
            <w:pPr>
              <w:pStyle w:val="Prrafodelista"/>
              <w:rPr>
                <w:rFonts w:cs="Calibri"/>
                <w:color w:val="000000"/>
                <w:sz w:val="20"/>
                <w:szCs w:val="20"/>
                <w:lang w:eastAsia="es-PE"/>
              </w:rPr>
            </w:pPr>
          </w:p>
          <w:p w14:paraId="4AA3DB16" w14:textId="56F56306" w:rsidR="00CB60A5" w:rsidRPr="008F5BB2" w:rsidRDefault="006C6401" w:rsidP="006C6401">
            <w:pPr>
              <w:pStyle w:val="Prrafodelista"/>
              <w:numPr>
                <w:ilvl w:val="0"/>
                <w:numId w:val="20"/>
              </w:numPr>
              <w:spacing w:after="0"/>
              <w:ind w:left="207" w:hanging="283"/>
              <w:jc w:val="both"/>
              <w:rPr>
                <w:rFonts w:cs="Calibri"/>
                <w:color w:val="000000"/>
                <w:sz w:val="20"/>
                <w:szCs w:val="20"/>
                <w:lang w:eastAsia="es-PE"/>
              </w:rPr>
            </w:pPr>
            <w:r w:rsidRPr="008F5BB2">
              <w:rPr>
                <w:rFonts w:cs="Calibri"/>
                <w:color w:val="000000"/>
                <w:sz w:val="20"/>
                <w:szCs w:val="20"/>
                <w:lang w:eastAsia="es-PE"/>
              </w:rPr>
              <w:t>R</w:t>
            </w:r>
            <w:r w:rsidR="00CB60A5" w:rsidRPr="008F5BB2">
              <w:rPr>
                <w:rFonts w:cs="Calibri"/>
                <w:color w:val="000000"/>
                <w:sz w:val="20"/>
                <w:szCs w:val="20"/>
                <w:lang w:eastAsia="es-PE"/>
              </w:rPr>
              <w:t xml:space="preserve">eunión </w:t>
            </w:r>
            <w:r w:rsidRPr="008F5BB2">
              <w:rPr>
                <w:rFonts w:cs="Calibri"/>
                <w:color w:val="000000"/>
                <w:sz w:val="20"/>
                <w:szCs w:val="20"/>
                <w:lang w:eastAsia="es-PE"/>
              </w:rPr>
              <w:t xml:space="preserve">entre miembros de la </w:t>
            </w:r>
            <w:r w:rsidR="00CB60A5" w:rsidRPr="008F5BB2">
              <w:rPr>
                <w:rFonts w:cs="Calibri"/>
                <w:color w:val="000000"/>
                <w:sz w:val="20"/>
                <w:szCs w:val="20"/>
                <w:lang w:eastAsia="es-PE"/>
              </w:rPr>
              <w:t xml:space="preserve">RHN </w:t>
            </w:r>
            <w:r w:rsidRPr="008F5BB2">
              <w:rPr>
                <w:rFonts w:cs="Calibri"/>
                <w:color w:val="000000"/>
                <w:sz w:val="20"/>
                <w:szCs w:val="20"/>
                <w:lang w:eastAsia="es-PE"/>
              </w:rPr>
              <w:t xml:space="preserve">y el </w:t>
            </w:r>
            <w:r w:rsidR="00CB60A5" w:rsidRPr="008F5BB2">
              <w:rPr>
                <w:rFonts w:cs="Calibri"/>
                <w:color w:val="000000"/>
                <w:sz w:val="20"/>
                <w:szCs w:val="20"/>
                <w:lang w:eastAsia="es-PE"/>
              </w:rPr>
              <w:t>G</w:t>
            </w:r>
            <w:r w:rsidRPr="008F5BB2">
              <w:rPr>
                <w:rFonts w:cs="Calibri"/>
                <w:color w:val="000000"/>
                <w:sz w:val="20"/>
                <w:szCs w:val="20"/>
                <w:lang w:eastAsia="es-PE"/>
              </w:rPr>
              <w:t xml:space="preserve">obierno Regional del </w:t>
            </w:r>
            <w:r w:rsidR="00CB60A5" w:rsidRPr="008F5BB2">
              <w:rPr>
                <w:rFonts w:cs="Calibri"/>
                <w:color w:val="000000"/>
                <w:sz w:val="20"/>
                <w:szCs w:val="20"/>
                <w:lang w:eastAsia="es-PE"/>
              </w:rPr>
              <w:t>Callao</w:t>
            </w:r>
            <w:r w:rsidRPr="008F5BB2">
              <w:rPr>
                <w:rFonts w:cs="Calibri"/>
                <w:color w:val="000000"/>
                <w:sz w:val="20"/>
                <w:szCs w:val="20"/>
                <w:lang w:eastAsia="es-PE"/>
              </w:rPr>
              <w:t xml:space="preserve"> a fin de explorar oportunidades de asistencia técnica y apoyo a la respuesta y recuperación de la Región por la pandemia por el COVID-19</w:t>
            </w:r>
            <w:r w:rsidR="00CB60A5" w:rsidRPr="008F5BB2">
              <w:rPr>
                <w:rFonts w:cs="Calibri"/>
                <w:color w:val="000000"/>
                <w:sz w:val="20"/>
                <w:szCs w:val="20"/>
                <w:lang w:eastAsia="es-PE"/>
              </w:rPr>
              <w:t xml:space="preserve">. </w:t>
            </w:r>
            <w:r w:rsidRPr="008F5BB2">
              <w:rPr>
                <w:rFonts w:cs="Calibri"/>
                <w:color w:val="000000"/>
                <w:sz w:val="20"/>
                <w:szCs w:val="20"/>
                <w:lang w:eastAsia="es-PE"/>
              </w:rPr>
              <w:t>(</w:t>
            </w:r>
            <w:r w:rsidR="00CB60A5" w:rsidRPr="008F5BB2">
              <w:rPr>
                <w:rFonts w:cs="Calibri"/>
                <w:color w:val="000000"/>
                <w:sz w:val="20"/>
                <w:szCs w:val="20"/>
                <w:lang w:eastAsia="es-PE"/>
              </w:rPr>
              <w:t>11 de junio</w:t>
            </w:r>
            <w:r w:rsidRPr="008F5BB2">
              <w:rPr>
                <w:rFonts w:cs="Calibri"/>
                <w:color w:val="000000"/>
                <w:sz w:val="20"/>
                <w:szCs w:val="20"/>
                <w:lang w:eastAsia="es-PE"/>
              </w:rPr>
              <w:t xml:space="preserve"> 2020).</w:t>
            </w:r>
            <w:r w:rsidR="00CB60A5" w:rsidRPr="008F5BB2">
              <w:rPr>
                <w:rFonts w:cs="Calibri"/>
                <w:color w:val="000000"/>
                <w:sz w:val="20"/>
                <w:szCs w:val="20"/>
                <w:lang w:eastAsia="es-PE"/>
              </w:rPr>
              <w:t xml:space="preserve">  </w:t>
            </w:r>
          </w:p>
          <w:p w14:paraId="311E4C95" w14:textId="78DEA460" w:rsidR="00277FCB" w:rsidRPr="008F5BB2" w:rsidRDefault="00277FCB" w:rsidP="006057FD">
            <w:pPr>
              <w:spacing w:after="0"/>
              <w:rPr>
                <w:rFonts w:ascii="Calibri" w:hAnsi="Calibri" w:cs="Calibri"/>
                <w:color w:val="000000"/>
                <w:sz w:val="20"/>
                <w:szCs w:val="20"/>
                <w:lang w:val="es-PE" w:eastAsia="es-PE"/>
              </w:rPr>
            </w:pPr>
          </w:p>
        </w:tc>
      </w:tr>
    </w:tbl>
    <w:p w14:paraId="5A89967A" w14:textId="6B5EB690" w:rsidR="0045127D" w:rsidRPr="008F5BB2" w:rsidRDefault="0045127D" w:rsidP="001B19B3">
      <w:pPr>
        <w:pStyle w:val="Prrafodelista"/>
        <w:rPr>
          <w:rFonts w:asciiTheme="minorHAnsi" w:hAnsiTheme="minorHAnsi" w:cstheme="minorHAnsi"/>
          <w:b/>
          <w:bCs/>
          <w:sz w:val="20"/>
          <w:szCs w:val="20"/>
          <w:lang w:val="es-ES"/>
        </w:rPr>
      </w:pPr>
    </w:p>
    <w:p w14:paraId="2B8E8FE6" w14:textId="17333F74" w:rsidR="0045127D" w:rsidRPr="008F5BB2" w:rsidRDefault="0045127D" w:rsidP="001B19B3">
      <w:pPr>
        <w:pStyle w:val="Prrafodelista"/>
        <w:rPr>
          <w:rFonts w:asciiTheme="minorHAnsi" w:hAnsiTheme="minorHAnsi" w:cstheme="minorHAnsi"/>
          <w:b/>
          <w:bCs/>
          <w:sz w:val="20"/>
          <w:szCs w:val="20"/>
          <w:lang w:val="es-ES"/>
        </w:rPr>
      </w:pPr>
    </w:p>
    <w:tbl>
      <w:tblPr>
        <w:tblW w:w="1064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2410"/>
        <w:gridCol w:w="1417"/>
        <w:gridCol w:w="1418"/>
        <w:gridCol w:w="1417"/>
        <w:gridCol w:w="1432"/>
      </w:tblGrid>
      <w:tr w:rsidR="009A4820" w:rsidRPr="000D23CE" w14:paraId="3B00D7CC" w14:textId="77777777" w:rsidTr="001778AF">
        <w:trPr>
          <w:trHeight w:val="341"/>
        </w:trPr>
        <w:tc>
          <w:tcPr>
            <w:tcW w:w="10646" w:type="dxa"/>
            <w:gridSpan w:val="6"/>
            <w:shd w:val="clear" w:color="auto" w:fill="D9D9D9" w:themeFill="background1" w:themeFillShade="D9"/>
            <w:vAlign w:val="center"/>
          </w:tcPr>
          <w:p w14:paraId="0B28E5B4" w14:textId="3EC85B23" w:rsidR="009A4820" w:rsidRPr="008F5BB2" w:rsidRDefault="009A4820" w:rsidP="001778AF">
            <w:pPr>
              <w:spacing w:after="0"/>
              <w:rPr>
                <w:rFonts w:ascii="Calibri" w:hAnsi="Calibri" w:cs="Calibri"/>
                <w:sz w:val="20"/>
                <w:szCs w:val="20"/>
                <w:lang w:val="es-ES"/>
              </w:rPr>
            </w:pPr>
            <w:bookmarkStart w:id="4" w:name="_Hlk77261467"/>
            <w:r w:rsidRPr="008F5BB2">
              <w:rPr>
                <w:rFonts w:ascii="Calibri" w:hAnsi="Calibri" w:cs="Calibri"/>
                <w:b/>
                <w:bCs/>
                <w:color w:val="000000"/>
                <w:sz w:val="18"/>
                <w:szCs w:val="20"/>
                <w:lang w:val="es-PE" w:eastAsia="es-PE"/>
              </w:rPr>
              <w:lastRenderedPageBreak/>
              <w:t xml:space="preserve">Resultado </w:t>
            </w:r>
            <w:r w:rsidR="001F03CF" w:rsidRPr="008F5BB2">
              <w:rPr>
                <w:rFonts w:ascii="Calibri" w:hAnsi="Calibri" w:cs="Calibri"/>
                <w:b/>
                <w:bCs/>
                <w:color w:val="000000"/>
                <w:sz w:val="18"/>
                <w:szCs w:val="20"/>
                <w:lang w:val="es-PE" w:eastAsia="es-PE"/>
              </w:rPr>
              <w:t>3</w:t>
            </w:r>
            <w:r w:rsidR="004357FD" w:rsidRPr="008F5BB2">
              <w:rPr>
                <w:rFonts w:ascii="Calibri" w:hAnsi="Calibri" w:cs="Calibri"/>
                <w:b/>
                <w:bCs/>
                <w:color w:val="000000"/>
                <w:sz w:val="18"/>
                <w:szCs w:val="20"/>
                <w:lang w:val="es-PE" w:eastAsia="es-PE"/>
              </w:rPr>
              <w:t xml:space="preserve"> </w:t>
            </w:r>
            <w:r w:rsidR="001F03CF" w:rsidRPr="008F5BB2">
              <w:rPr>
                <w:rFonts w:ascii="Calibri" w:hAnsi="Calibri" w:cs="Calibri"/>
                <w:b/>
                <w:bCs/>
                <w:sz w:val="20"/>
                <w:szCs w:val="20"/>
                <w:lang w:val="es-ES"/>
              </w:rPr>
              <w:t>La población migrante y de acogida están mejor informadas y preparadas para hacer frente a emergencias y desastres</w:t>
            </w:r>
          </w:p>
        </w:tc>
      </w:tr>
      <w:tr w:rsidR="001D2F8A" w:rsidRPr="008F5BB2" w14:paraId="32842BD9" w14:textId="77777777" w:rsidTr="001D2F8A">
        <w:trPr>
          <w:trHeight w:val="510"/>
        </w:trPr>
        <w:tc>
          <w:tcPr>
            <w:tcW w:w="2552" w:type="dxa"/>
            <w:shd w:val="clear" w:color="auto" w:fill="D9D9D9" w:themeFill="background1" w:themeFillShade="D9"/>
            <w:vAlign w:val="center"/>
            <w:hideMark/>
          </w:tcPr>
          <w:p w14:paraId="2A6389CC" w14:textId="574C6CC9" w:rsidR="009A4820" w:rsidRPr="008F5BB2" w:rsidRDefault="009A4820" w:rsidP="00475380">
            <w:pPr>
              <w:spacing w:after="0"/>
              <w:jc w:val="left"/>
              <w:rPr>
                <w:rFonts w:ascii="Calibri" w:hAnsi="Calibri" w:cs="Calibri"/>
                <w:b/>
                <w:bCs/>
                <w:color w:val="000000"/>
                <w:sz w:val="18"/>
                <w:szCs w:val="20"/>
                <w:lang w:val="es-PE" w:eastAsia="es-PE"/>
              </w:rPr>
            </w:pPr>
            <w:r w:rsidRPr="008F5BB2">
              <w:rPr>
                <w:rFonts w:ascii="Calibri" w:hAnsi="Calibri" w:cs="Calibri"/>
                <w:b/>
                <w:bCs/>
                <w:color w:val="000000"/>
                <w:sz w:val="18"/>
                <w:szCs w:val="20"/>
                <w:lang w:val="es-PE" w:eastAsia="es-PE"/>
              </w:rPr>
              <w:t xml:space="preserve">Actividad </w:t>
            </w:r>
            <w:r w:rsidR="001F03CF" w:rsidRPr="008F5BB2">
              <w:rPr>
                <w:rFonts w:ascii="Calibri" w:hAnsi="Calibri" w:cs="Calibri"/>
                <w:b/>
                <w:bCs/>
                <w:color w:val="000000"/>
                <w:sz w:val="18"/>
                <w:szCs w:val="20"/>
                <w:lang w:val="es-PE" w:eastAsia="es-PE"/>
              </w:rPr>
              <w:t>3</w:t>
            </w:r>
            <w:r w:rsidRPr="008F5BB2">
              <w:rPr>
                <w:rFonts w:ascii="Calibri" w:hAnsi="Calibri" w:cs="Calibri"/>
                <w:b/>
                <w:bCs/>
                <w:color w:val="000000"/>
                <w:sz w:val="18"/>
                <w:szCs w:val="20"/>
                <w:lang w:val="es-PE" w:eastAsia="es-PE"/>
              </w:rPr>
              <w:t>.1</w:t>
            </w:r>
          </w:p>
        </w:tc>
        <w:tc>
          <w:tcPr>
            <w:tcW w:w="2410" w:type="dxa"/>
            <w:shd w:val="clear" w:color="auto" w:fill="D9D9D9" w:themeFill="background1" w:themeFillShade="D9"/>
            <w:vAlign w:val="center"/>
            <w:hideMark/>
          </w:tcPr>
          <w:p w14:paraId="47AA2509" w14:textId="77777777" w:rsidR="009A4820" w:rsidRPr="008F5BB2" w:rsidRDefault="009A4820" w:rsidP="00475380">
            <w:pPr>
              <w:spacing w:after="0"/>
              <w:jc w:val="center"/>
              <w:rPr>
                <w:rFonts w:ascii="Calibri" w:hAnsi="Calibri" w:cs="Calibri"/>
                <w:b/>
                <w:bCs/>
                <w:color w:val="000000"/>
                <w:sz w:val="18"/>
                <w:szCs w:val="20"/>
                <w:lang w:val="es-PE" w:eastAsia="es-PE"/>
              </w:rPr>
            </w:pPr>
            <w:r w:rsidRPr="008F5BB2">
              <w:rPr>
                <w:rFonts w:ascii="Calibri" w:hAnsi="Calibri" w:cs="Calibri"/>
                <w:b/>
                <w:bCs/>
                <w:color w:val="000000"/>
                <w:sz w:val="18"/>
                <w:szCs w:val="20"/>
                <w:lang w:val="es-PE" w:eastAsia="es-PE"/>
              </w:rPr>
              <w:t>Indicador</w:t>
            </w:r>
          </w:p>
        </w:tc>
        <w:tc>
          <w:tcPr>
            <w:tcW w:w="1417" w:type="dxa"/>
            <w:shd w:val="clear" w:color="auto" w:fill="D9D9D9" w:themeFill="background1" w:themeFillShade="D9"/>
            <w:vAlign w:val="center"/>
            <w:hideMark/>
          </w:tcPr>
          <w:p w14:paraId="655BA083" w14:textId="77777777" w:rsidR="009A4820" w:rsidRPr="008F5BB2" w:rsidRDefault="009A4820" w:rsidP="00475380">
            <w:pPr>
              <w:spacing w:after="0"/>
              <w:jc w:val="center"/>
              <w:rPr>
                <w:rFonts w:ascii="Calibri" w:hAnsi="Calibri" w:cs="Calibri"/>
                <w:b/>
                <w:bCs/>
                <w:color w:val="000000"/>
                <w:sz w:val="18"/>
                <w:szCs w:val="20"/>
                <w:lang w:val="es-PE" w:eastAsia="es-PE"/>
              </w:rPr>
            </w:pPr>
            <w:r w:rsidRPr="008F5BB2">
              <w:rPr>
                <w:rFonts w:ascii="Calibri" w:hAnsi="Calibri" w:cs="Calibri"/>
                <w:b/>
                <w:bCs/>
                <w:color w:val="000000"/>
                <w:sz w:val="18"/>
                <w:szCs w:val="20"/>
                <w:lang w:val="es-PE" w:eastAsia="es-PE"/>
              </w:rPr>
              <w:t>Línea de Base</w:t>
            </w:r>
          </w:p>
        </w:tc>
        <w:tc>
          <w:tcPr>
            <w:tcW w:w="1418" w:type="dxa"/>
            <w:shd w:val="clear" w:color="auto" w:fill="D9D9D9" w:themeFill="background1" w:themeFillShade="D9"/>
            <w:vAlign w:val="center"/>
            <w:hideMark/>
          </w:tcPr>
          <w:p w14:paraId="07299E0E" w14:textId="77777777" w:rsidR="009A4820" w:rsidRPr="008F5BB2" w:rsidRDefault="009A4820" w:rsidP="00475380">
            <w:pPr>
              <w:spacing w:after="0"/>
              <w:jc w:val="center"/>
              <w:rPr>
                <w:rFonts w:ascii="Calibri" w:hAnsi="Calibri" w:cs="Calibri"/>
                <w:b/>
                <w:bCs/>
                <w:color w:val="000000"/>
                <w:sz w:val="18"/>
                <w:szCs w:val="20"/>
                <w:lang w:val="es-PE" w:eastAsia="es-PE"/>
              </w:rPr>
            </w:pPr>
            <w:r w:rsidRPr="008F5BB2">
              <w:rPr>
                <w:rFonts w:ascii="Calibri" w:hAnsi="Calibri" w:cs="Calibri"/>
                <w:b/>
                <w:bCs/>
                <w:color w:val="000000"/>
                <w:sz w:val="18"/>
                <w:szCs w:val="20"/>
                <w:lang w:val="es-PE" w:eastAsia="es-PE"/>
              </w:rPr>
              <w:t xml:space="preserve">Meta Final </w:t>
            </w:r>
            <w:r w:rsidRPr="008F5BB2">
              <w:rPr>
                <w:rFonts w:ascii="Calibri" w:hAnsi="Calibri" w:cs="Calibri"/>
                <w:b/>
                <w:bCs/>
                <w:color w:val="000000"/>
                <w:sz w:val="18"/>
                <w:szCs w:val="20"/>
                <w:lang w:val="es-PE" w:eastAsia="es-PE"/>
              </w:rPr>
              <w:br/>
              <w:t>(A)</w:t>
            </w:r>
          </w:p>
        </w:tc>
        <w:tc>
          <w:tcPr>
            <w:tcW w:w="1417" w:type="dxa"/>
            <w:shd w:val="clear" w:color="auto" w:fill="D9D9D9" w:themeFill="background1" w:themeFillShade="D9"/>
            <w:vAlign w:val="center"/>
            <w:hideMark/>
          </w:tcPr>
          <w:p w14:paraId="62A1381B" w14:textId="77777777" w:rsidR="009A4820" w:rsidRPr="008F5BB2" w:rsidRDefault="009A4820" w:rsidP="00475380">
            <w:pPr>
              <w:spacing w:after="0"/>
              <w:jc w:val="center"/>
              <w:rPr>
                <w:rFonts w:ascii="Calibri" w:hAnsi="Calibri" w:cs="Calibri"/>
                <w:b/>
                <w:bCs/>
                <w:color w:val="000000"/>
                <w:sz w:val="18"/>
                <w:szCs w:val="20"/>
                <w:lang w:val="es-PE" w:eastAsia="es-PE"/>
              </w:rPr>
            </w:pPr>
            <w:r w:rsidRPr="008F5BB2">
              <w:rPr>
                <w:rFonts w:ascii="Calibri" w:hAnsi="Calibri" w:cs="Calibri"/>
                <w:b/>
                <w:bCs/>
                <w:color w:val="000000"/>
                <w:sz w:val="18"/>
                <w:szCs w:val="20"/>
                <w:lang w:val="es-PE" w:eastAsia="es-PE"/>
              </w:rPr>
              <w:t>Ejecutado</w:t>
            </w:r>
            <w:r w:rsidRPr="008F5BB2">
              <w:rPr>
                <w:rFonts w:ascii="Calibri" w:hAnsi="Calibri" w:cs="Calibri"/>
                <w:b/>
                <w:bCs/>
                <w:color w:val="000000"/>
                <w:sz w:val="18"/>
                <w:szCs w:val="20"/>
                <w:lang w:val="es-PE" w:eastAsia="es-PE"/>
              </w:rPr>
              <w:br/>
              <w:t>(B)</w:t>
            </w:r>
          </w:p>
        </w:tc>
        <w:tc>
          <w:tcPr>
            <w:tcW w:w="1432" w:type="dxa"/>
            <w:shd w:val="clear" w:color="auto" w:fill="D9D9D9" w:themeFill="background1" w:themeFillShade="D9"/>
            <w:vAlign w:val="center"/>
            <w:hideMark/>
          </w:tcPr>
          <w:p w14:paraId="5DF2466A" w14:textId="77777777" w:rsidR="009A4820" w:rsidRPr="008F5BB2" w:rsidRDefault="009A4820" w:rsidP="00475380">
            <w:pPr>
              <w:spacing w:after="0"/>
              <w:jc w:val="center"/>
              <w:rPr>
                <w:rFonts w:ascii="Calibri" w:hAnsi="Calibri" w:cs="Calibri"/>
                <w:b/>
                <w:bCs/>
                <w:color w:val="000000"/>
                <w:sz w:val="18"/>
                <w:szCs w:val="20"/>
                <w:lang w:val="es-PE" w:eastAsia="es-PE"/>
              </w:rPr>
            </w:pPr>
            <w:r w:rsidRPr="008F5BB2">
              <w:rPr>
                <w:rFonts w:ascii="Calibri" w:hAnsi="Calibri" w:cs="Calibri"/>
                <w:b/>
                <w:bCs/>
                <w:color w:val="000000"/>
                <w:sz w:val="18"/>
                <w:szCs w:val="20"/>
                <w:lang w:val="es-PE" w:eastAsia="es-PE"/>
              </w:rPr>
              <w:t xml:space="preserve">% Avance </w:t>
            </w:r>
            <w:r w:rsidRPr="008F5BB2">
              <w:rPr>
                <w:rFonts w:ascii="Calibri" w:hAnsi="Calibri" w:cs="Calibri"/>
                <w:b/>
                <w:bCs/>
                <w:color w:val="000000"/>
                <w:sz w:val="18"/>
                <w:szCs w:val="20"/>
                <w:lang w:val="es-PE" w:eastAsia="es-PE"/>
              </w:rPr>
              <w:br/>
              <w:t>(B/A*100)</w:t>
            </w:r>
          </w:p>
        </w:tc>
      </w:tr>
      <w:tr w:rsidR="009A4820" w:rsidRPr="008F5BB2" w14:paraId="1E17725B" w14:textId="77777777" w:rsidTr="003E7D69">
        <w:trPr>
          <w:trHeight w:val="728"/>
        </w:trPr>
        <w:tc>
          <w:tcPr>
            <w:tcW w:w="2552" w:type="dxa"/>
            <w:shd w:val="clear" w:color="auto" w:fill="auto"/>
            <w:vAlign w:val="center"/>
            <w:hideMark/>
          </w:tcPr>
          <w:p w14:paraId="2C6D6F2E" w14:textId="77777777" w:rsidR="00A60612" w:rsidRPr="008F5BB2" w:rsidRDefault="00A60612" w:rsidP="00475380">
            <w:pPr>
              <w:spacing w:after="0"/>
              <w:rPr>
                <w:rFonts w:ascii="Calibri" w:hAnsi="Calibri" w:cs="Calibri"/>
                <w:sz w:val="20"/>
                <w:szCs w:val="20"/>
                <w:lang w:val="es-ES"/>
              </w:rPr>
            </w:pPr>
            <w:r w:rsidRPr="008F5BB2">
              <w:rPr>
                <w:rFonts w:ascii="Calibri" w:hAnsi="Calibri" w:cs="Calibri"/>
                <w:sz w:val="20"/>
                <w:szCs w:val="20"/>
                <w:lang w:val="es-ES"/>
              </w:rPr>
              <w:t xml:space="preserve">Desarrollo e implementación de Estrategia de Comunicación del proyecto </w:t>
            </w:r>
          </w:p>
          <w:p w14:paraId="1392E76C" w14:textId="7D4F0C14" w:rsidR="009A4820" w:rsidRPr="008F5BB2" w:rsidRDefault="009A4820" w:rsidP="00475380">
            <w:pPr>
              <w:spacing w:after="0"/>
              <w:rPr>
                <w:rFonts w:ascii="Calibri" w:hAnsi="Calibri" w:cs="Calibri"/>
                <w:b/>
                <w:bCs/>
                <w:color w:val="000000"/>
                <w:sz w:val="16"/>
                <w:szCs w:val="16"/>
                <w:lang w:val="es-PE" w:eastAsia="es-PE"/>
              </w:rPr>
            </w:pPr>
          </w:p>
        </w:tc>
        <w:tc>
          <w:tcPr>
            <w:tcW w:w="2410" w:type="dxa"/>
            <w:shd w:val="clear" w:color="auto" w:fill="auto"/>
            <w:vAlign w:val="center"/>
          </w:tcPr>
          <w:p w14:paraId="6928DB64" w14:textId="444AD43C" w:rsidR="009A4820" w:rsidRPr="008F5BB2" w:rsidRDefault="00A60612" w:rsidP="00475380">
            <w:pPr>
              <w:spacing w:after="0"/>
              <w:jc w:val="left"/>
              <w:rPr>
                <w:rFonts w:ascii="Calibri" w:hAnsi="Calibri" w:cs="Calibri"/>
                <w:b/>
                <w:bCs/>
                <w:color w:val="000000"/>
                <w:sz w:val="16"/>
                <w:szCs w:val="16"/>
                <w:lang w:val="es-ES" w:eastAsia="es-PE"/>
              </w:rPr>
            </w:pPr>
            <w:r w:rsidRPr="008F5BB2">
              <w:rPr>
                <w:rFonts w:ascii="Calibri" w:hAnsi="Calibri" w:cs="Calibri"/>
                <w:sz w:val="20"/>
                <w:szCs w:val="20"/>
                <w:lang w:val="es-ES"/>
              </w:rPr>
              <w:t>Número de personas alcanzadas a través de acciones de información, educación y comunicación para la GRD, incluidas en la estrategia de comunicación del proyecto.</w:t>
            </w:r>
          </w:p>
        </w:tc>
        <w:tc>
          <w:tcPr>
            <w:tcW w:w="1417" w:type="dxa"/>
            <w:shd w:val="clear" w:color="auto" w:fill="auto"/>
            <w:vAlign w:val="center"/>
          </w:tcPr>
          <w:p w14:paraId="5F7583BC" w14:textId="77777777" w:rsidR="009A4820" w:rsidRPr="008F5BB2" w:rsidRDefault="009A4820" w:rsidP="00475380">
            <w:pPr>
              <w:spacing w:after="0"/>
              <w:jc w:val="center"/>
              <w:rPr>
                <w:rFonts w:ascii="Calibri" w:hAnsi="Calibri" w:cs="Calibri"/>
                <w:b/>
                <w:bCs/>
                <w:color w:val="000000"/>
                <w:sz w:val="20"/>
                <w:szCs w:val="20"/>
                <w:lang w:val="es-PE" w:eastAsia="es-PE"/>
              </w:rPr>
            </w:pPr>
            <w:r w:rsidRPr="008F5BB2">
              <w:rPr>
                <w:rFonts w:ascii="Calibri" w:hAnsi="Calibri" w:cs="Calibri"/>
                <w:b/>
                <w:bCs/>
                <w:color w:val="000000"/>
                <w:sz w:val="20"/>
                <w:szCs w:val="20"/>
                <w:lang w:val="es-PE" w:eastAsia="es-PE"/>
              </w:rPr>
              <w:t>0</w:t>
            </w:r>
          </w:p>
        </w:tc>
        <w:tc>
          <w:tcPr>
            <w:tcW w:w="1418" w:type="dxa"/>
            <w:shd w:val="clear" w:color="auto" w:fill="auto"/>
            <w:vAlign w:val="center"/>
          </w:tcPr>
          <w:p w14:paraId="3A4BBF87" w14:textId="4E642CB8" w:rsidR="009A4820" w:rsidRPr="008F5BB2" w:rsidRDefault="00A60612" w:rsidP="00475380">
            <w:pPr>
              <w:spacing w:after="0"/>
              <w:jc w:val="center"/>
              <w:rPr>
                <w:rFonts w:ascii="Calibri" w:hAnsi="Calibri" w:cs="Calibri"/>
                <w:b/>
                <w:bCs/>
                <w:color w:val="000000"/>
                <w:sz w:val="20"/>
                <w:szCs w:val="20"/>
                <w:lang w:val="es-PE" w:eastAsia="es-PE"/>
              </w:rPr>
            </w:pPr>
            <w:r w:rsidRPr="008F5BB2">
              <w:rPr>
                <w:rFonts w:ascii="Calibri" w:hAnsi="Calibri" w:cs="Calibri"/>
                <w:b/>
                <w:bCs/>
                <w:color w:val="000000"/>
                <w:sz w:val="20"/>
                <w:szCs w:val="20"/>
                <w:lang w:val="es-PE" w:eastAsia="es-PE"/>
              </w:rPr>
              <w:t>45,500</w:t>
            </w:r>
          </w:p>
        </w:tc>
        <w:tc>
          <w:tcPr>
            <w:tcW w:w="1417" w:type="dxa"/>
            <w:shd w:val="clear" w:color="auto" w:fill="auto"/>
            <w:vAlign w:val="center"/>
          </w:tcPr>
          <w:p w14:paraId="06FF7E08" w14:textId="038CD552" w:rsidR="009A4820" w:rsidRPr="008F5BB2" w:rsidRDefault="006E4B37" w:rsidP="00A64580">
            <w:pPr>
              <w:spacing w:after="0"/>
              <w:jc w:val="center"/>
              <w:rPr>
                <w:rFonts w:ascii="Calibri" w:hAnsi="Calibri" w:cs="Calibri"/>
                <w:b/>
                <w:bCs/>
                <w:color w:val="000000"/>
                <w:sz w:val="20"/>
                <w:szCs w:val="20"/>
                <w:lang w:val="es-PE" w:eastAsia="es-PE"/>
              </w:rPr>
            </w:pPr>
            <w:r w:rsidRPr="008F5BB2">
              <w:rPr>
                <w:rFonts w:ascii="Calibri" w:hAnsi="Calibri" w:cs="Calibri"/>
                <w:b/>
                <w:bCs/>
                <w:color w:val="000000"/>
                <w:sz w:val="20"/>
                <w:szCs w:val="20"/>
                <w:lang w:val="es-PE" w:eastAsia="es-PE"/>
              </w:rPr>
              <w:t>96,084</w:t>
            </w:r>
          </w:p>
        </w:tc>
        <w:tc>
          <w:tcPr>
            <w:tcW w:w="1432" w:type="dxa"/>
            <w:shd w:val="clear" w:color="auto" w:fill="auto"/>
            <w:vAlign w:val="center"/>
          </w:tcPr>
          <w:p w14:paraId="1292A02C" w14:textId="4CE055CC" w:rsidR="009A4820" w:rsidRPr="008F5BB2" w:rsidRDefault="006E4B37" w:rsidP="00475380">
            <w:pPr>
              <w:spacing w:after="0"/>
              <w:jc w:val="center"/>
              <w:rPr>
                <w:rFonts w:ascii="Calibri" w:hAnsi="Calibri" w:cs="Calibri"/>
                <w:b/>
                <w:bCs/>
                <w:color w:val="000000"/>
                <w:sz w:val="20"/>
                <w:szCs w:val="20"/>
                <w:lang w:val="es-PE" w:eastAsia="es-PE"/>
              </w:rPr>
            </w:pPr>
            <w:r w:rsidRPr="008F5BB2">
              <w:rPr>
                <w:rFonts w:ascii="Calibri" w:hAnsi="Calibri" w:cs="Calibri"/>
                <w:b/>
                <w:bCs/>
                <w:color w:val="000000"/>
                <w:sz w:val="20"/>
                <w:szCs w:val="20"/>
                <w:lang w:val="es-PE" w:eastAsia="es-PE"/>
              </w:rPr>
              <w:t>211.17%</w:t>
            </w:r>
          </w:p>
        </w:tc>
      </w:tr>
      <w:tr w:rsidR="009A4820" w:rsidRPr="008F5BB2" w14:paraId="5CE61876" w14:textId="77777777" w:rsidTr="00475380">
        <w:trPr>
          <w:trHeight w:val="300"/>
        </w:trPr>
        <w:tc>
          <w:tcPr>
            <w:tcW w:w="10646" w:type="dxa"/>
            <w:gridSpan w:val="6"/>
            <w:shd w:val="clear" w:color="auto" w:fill="CFCDCD"/>
            <w:vAlign w:val="center"/>
            <w:hideMark/>
          </w:tcPr>
          <w:p w14:paraId="048AD3A5" w14:textId="77777777" w:rsidR="009A4820" w:rsidRPr="008F5BB2" w:rsidRDefault="009A4820" w:rsidP="00475380">
            <w:pPr>
              <w:spacing w:after="0"/>
              <w:jc w:val="center"/>
              <w:rPr>
                <w:rFonts w:ascii="Calibri" w:hAnsi="Calibri" w:cs="Calibri"/>
                <w:color w:val="0563C1"/>
                <w:szCs w:val="22"/>
                <w:u w:val="single"/>
                <w:lang w:val="es-PE" w:eastAsia="es-PE"/>
              </w:rPr>
            </w:pPr>
            <w:r w:rsidRPr="008F5BB2">
              <w:rPr>
                <w:rFonts w:ascii="Calibri" w:hAnsi="Calibri" w:cs="Calibri"/>
                <w:b/>
                <w:bCs/>
                <w:color w:val="000000"/>
                <w:sz w:val="18"/>
                <w:szCs w:val="20"/>
                <w:lang w:val="es-PE" w:eastAsia="es-PE"/>
              </w:rPr>
              <w:t>Actividades</w:t>
            </w:r>
            <w:r w:rsidRPr="008F5BB2">
              <w:rPr>
                <w:rStyle w:val="Refdenotaalpie"/>
                <w:rFonts w:cs="Calibri"/>
                <w:b/>
                <w:bCs/>
                <w:color w:val="000000"/>
                <w:sz w:val="16"/>
                <w:szCs w:val="20"/>
                <w:lang w:val="es-PE" w:eastAsia="es-PE"/>
              </w:rPr>
              <w:footnoteReference w:id="7"/>
            </w:r>
          </w:p>
        </w:tc>
      </w:tr>
      <w:tr w:rsidR="009A4820" w:rsidRPr="000D23CE" w14:paraId="2949C546" w14:textId="77777777" w:rsidTr="00475380">
        <w:trPr>
          <w:trHeight w:val="765"/>
        </w:trPr>
        <w:tc>
          <w:tcPr>
            <w:tcW w:w="10646" w:type="dxa"/>
            <w:gridSpan w:val="6"/>
            <w:shd w:val="clear" w:color="auto" w:fill="auto"/>
          </w:tcPr>
          <w:p w14:paraId="604BD2B3" w14:textId="519F21DB" w:rsidR="009A4820" w:rsidRPr="008F5BB2" w:rsidRDefault="009A4820" w:rsidP="00475380">
            <w:pPr>
              <w:tabs>
                <w:tab w:val="left" w:pos="4680"/>
              </w:tabs>
              <w:rPr>
                <w:rFonts w:asciiTheme="minorHAnsi" w:eastAsiaTheme="minorEastAsia" w:hAnsiTheme="minorHAnsi" w:cstheme="minorHAnsi"/>
                <w:b/>
                <w:bCs/>
                <w:sz w:val="20"/>
                <w:szCs w:val="20"/>
                <w:lang w:val="es-PE"/>
              </w:rPr>
            </w:pPr>
            <w:r w:rsidRPr="008F5BB2">
              <w:rPr>
                <w:rFonts w:asciiTheme="minorHAnsi" w:eastAsiaTheme="minorEastAsia" w:hAnsiTheme="minorHAnsi" w:cstheme="minorHAnsi"/>
                <w:b/>
                <w:bCs/>
                <w:sz w:val="20"/>
                <w:szCs w:val="20"/>
                <w:lang w:val="es-PE"/>
              </w:rPr>
              <w:t>Descripción general del desarrollo del Producto y las Actividades (avances y dificultades):</w:t>
            </w:r>
          </w:p>
          <w:p w14:paraId="60E2BDAD" w14:textId="77777777" w:rsidR="006E4B37" w:rsidRPr="008F5BB2" w:rsidRDefault="006E4B37" w:rsidP="00475380">
            <w:pPr>
              <w:tabs>
                <w:tab w:val="left" w:pos="4680"/>
              </w:tabs>
              <w:rPr>
                <w:rFonts w:asciiTheme="minorHAnsi" w:eastAsiaTheme="minorEastAsia" w:hAnsiTheme="minorHAnsi" w:cstheme="minorHAnsi"/>
                <w:b/>
                <w:bCs/>
                <w:sz w:val="20"/>
                <w:szCs w:val="20"/>
                <w:lang w:val="es-PE"/>
              </w:rPr>
            </w:pPr>
          </w:p>
          <w:p w14:paraId="610F02FD" w14:textId="77777777" w:rsidR="006E4B37" w:rsidRPr="008F5BB2" w:rsidRDefault="006E4B37" w:rsidP="006E4B37">
            <w:pPr>
              <w:pStyle w:val="Default"/>
              <w:adjustRightInd/>
              <w:rPr>
                <w:color w:val="auto"/>
                <w:sz w:val="22"/>
                <w:szCs w:val="22"/>
                <w:lang w:val="es-AR" w:eastAsia="en-US"/>
              </w:rPr>
            </w:pPr>
            <w:r w:rsidRPr="008F5BB2">
              <w:rPr>
                <w:rFonts w:asciiTheme="minorHAnsi" w:eastAsiaTheme="minorEastAsia" w:hAnsiTheme="minorHAnsi" w:cstheme="minorHAnsi"/>
                <w:sz w:val="20"/>
                <w:szCs w:val="20"/>
              </w:rPr>
              <w:t>Se propuso y desarrolló la campaña de comunicación “InfórmateCausa” como iniciativa colectiva del equipo inter agencial del Proyecto HIPECHO, integrado por:</w:t>
            </w:r>
          </w:p>
          <w:p w14:paraId="17F29A26" w14:textId="77777777" w:rsidR="006E4B37" w:rsidRPr="008F5BB2" w:rsidRDefault="006E4B37" w:rsidP="006E4B37">
            <w:pPr>
              <w:pStyle w:val="Default"/>
              <w:numPr>
                <w:ilvl w:val="0"/>
                <w:numId w:val="24"/>
              </w:numPr>
              <w:adjustRightInd/>
              <w:rPr>
                <w:rFonts w:asciiTheme="minorHAnsi" w:hAnsiTheme="minorHAnsi" w:cstheme="minorHAnsi"/>
                <w:color w:val="auto"/>
                <w:sz w:val="20"/>
                <w:szCs w:val="20"/>
                <w:lang w:val="es-AR"/>
              </w:rPr>
            </w:pPr>
            <w:r w:rsidRPr="008F5BB2">
              <w:rPr>
                <w:rFonts w:asciiTheme="minorHAnsi" w:hAnsiTheme="minorHAnsi" w:cstheme="minorHAnsi"/>
                <w:color w:val="auto"/>
                <w:sz w:val="20"/>
                <w:szCs w:val="20"/>
                <w:lang w:val="es-AR"/>
              </w:rPr>
              <w:t>OIM</w:t>
            </w:r>
          </w:p>
          <w:p w14:paraId="51106F68" w14:textId="77777777" w:rsidR="006E4B37" w:rsidRPr="008F5BB2" w:rsidRDefault="006E4B37" w:rsidP="006E4B37">
            <w:pPr>
              <w:pStyle w:val="Default"/>
              <w:numPr>
                <w:ilvl w:val="0"/>
                <w:numId w:val="24"/>
              </w:numPr>
              <w:adjustRightInd/>
              <w:rPr>
                <w:rFonts w:asciiTheme="minorHAnsi" w:hAnsiTheme="minorHAnsi" w:cstheme="minorHAnsi"/>
                <w:color w:val="auto"/>
                <w:sz w:val="20"/>
                <w:szCs w:val="20"/>
                <w:lang w:val="es-AR"/>
              </w:rPr>
            </w:pPr>
            <w:r w:rsidRPr="008F5BB2">
              <w:rPr>
                <w:rFonts w:asciiTheme="minorHAnsi" w:hAnsiTheme="minorHAnsi" w:cstheme="minorHAnsi"/>
                <w:color w:val="auto"/>
                <w:sz w:val="20"/>
                <w:szCs w:val="20"/>
                <w:lang w:val="es-AR"/>
              </w:rPr>
              <w:t>WFP</w:t>
            </w:r>
          </w:p>
          <w:p w14:paraId="7E8ECD2F" w14:textId="77777777" w:rsidR="006E4B37" w:rsidRPr="008F5BB2" w:rsidRDefault="006E4B37" w:rsidP="006E4B37">
            <w:pPr>
              <w:pStyle w:val="Default"/>
              <w:numPr>
                <w:ilvl w:val="0"/>
                <w:numId w:val="24"/>
              </w:numPr>
              <w:adjustRightInd/>
              <w:rPr>
                <w:rFonts w:asciiTheme="minorHAnsi" w:hAnsiTheme="minorHAnsi" w:cstheme="minorHAnsi"/>
                <w:color w:val="auto"/>
                <w:sz w:val="20"/>
                <w:szCs w:val="20"/>
                <w:lang w:val="es-AR"/>
              </w:rPr>
            </w:pPr>
            <w:r w:rsidRPr="008F5BB2">
              <w:rPr>
                <w:rFonts w:asciiTheme="minorHAnsi" w:hAnsiTheme="minorHAnsi" w:cstheme="minorHAnsi"/>
                <w:color w:val="auto"/>
                <w:sz w:val="20"/>
                <w:szCs w:val="20"/>
                <w:lang w:val="es-AR"/>
              </w:rPr>
              <w:t>PNUD</w:t>
            </w:r>
          </w:p>
          <w:p w14:paraId="47626D33" w14:textId="77777777" w:rsidR="006E4B37" w:rsidRPr="008F5BB2" w:rsidRDefault="006E4B37" w:rsidP="006E4B37">
            <w:pPr>
              <w:pStyle w:val="Default"/>
              <w:numPr>
                <w:ilvl w:val="0"/>
                <w:numId w:val="24"/>
              </w:numPr>
              <w:adjustRightInd/>
              <w:rPr>
                <w:rFonts w:asciiTheme="minorHAnsi" w:hAnsiTheme="minorHAnsi" w:cstheme="minorHAnsi"/>
                <w:color w:val="auto"/>
                <w:sz w:val="20"/>
                <w:szCs w:val="20"/>
                <w:lang w:val="es-AR"/>
              </w:rPr>
            </w:pPr>
            <w:r w:rsidRPr="008F5BB2">
              <w:rPr>
                <w:rFonts w:asciiTheme="minorHAnsi" w:hAnsiTheme="minorHAnsi" w:cstheme="minorHAnsi"/>
                <w:color w:val="auto"/>
                <w:sz w:val="20"/>
                <w:szCs w:val="20"/>
                <w:lang w:val="es-AR"/>
              </w:rPr>
              <w:t>UNFPA</w:t>
            </w:r>
          </w:p>
          <w:p w14:paraId="26041160" w14:textId="77777777" w:rsidR="006E4B37" w:rsidRPr="008F5BB2" w:rsidRDefault="006E4B37" w:rsidP="006E4B37">
            <w:pPr>
              <w:spacing w:after="0"/>
              <w:rPr>
                <w:rFonts w:asciiTheme="minorHAnsi" w:eastAsiaTheme="minorEastAsia" w:hAnsiTheme="minorHAnsi" w:cstheme="minorHAnsi"/>
                <w:sz w:val="20"/>
                <w:szCs w:val="20"/>
                <w:lang w:val="es-PE"/>
              </w:rPr>
            </w:pPr>
          </w:p>
          <w:p w14:paraId="051B4D2C" w14:textId="4A50F876" w:rsidR="006E4B37" w:rsidRPr="008F5BB2" w:rsidRDefault="006E4B37" w:rsidP="006E4B37">
            <w:pPr>
              <w:spacing w:after="0"/>
              <w:rPr>
                <w:rFonts w:ascii="Calibri" w:hAnsi="Calibri" w:cs="Calibri"/>
                <w:color w:val="000000"/>
                <w:sz w:val="20"/>
                <w:szCs w:val="20"/>
                <w:lang w:val="es-PE" w:eastAsia="es-PE"/>
              </w:rPr>
            </w:pPr>
            <w:r w:rsidRPr="008F5BB2">
              <w:rPr>
                <w:rFonts w:asciiTheme="minorHAnsi" w:eastAsiaTheme="minorEastAsia" w:hAnsiTheme="minorHAnsi" w:cstheme="minorHAnsi"/>
                <w:sz w:val="20"/>
                <w:szCs w:val="20"/>
                <w:lang w:val="es-PE"/>
              </w:rPr>
              <w:t xml:space="preserve">Esta campaña tuvo como objetivo promover y sensibilizar mediante mensajes claros el impacto positivo que implica fomentar la integración socio económica local de la población refugiada y migrante venezolana y población de acogida. Se ha desarrollado una matriz de actividades con el fin de que las agencias que participan en el Proyecto puedan coordinar acciones y productos comunicacionales de manera articulada y sinérgica. </w:t>
            </w:r>
            <w:r w:rsidRPr="008F5BB2">
              <w:rPr>
                <w:rFonts w:ascii="Calibri" w:hAnsi="Calibri" w:cs="Calibri"/>
                <w:color w:val="000000"/>
                <w:sz w:val="20"/>
                <w:szCs w:val="20"/>
                <w:lang w:val="es-PE" w:eastAsia="es-PE"/>
              </w:rPr>
              <w:t xml:space="preserve">Además, se han desarrollado productos comunicacionales que están permitiendo difundir las actividades realizadas en el marco del Proyecto. (Evidencia N° </w:t>
            </w:r>
            <w:r w:rsidR="007C2DBE">
              <w:rPr>
                <w:rFonts w:ascii="Calibri" w:hAnsi="Calibri" w:cs="Calibri"/>
                <w:color w:val="000000"/>
                <w:sz w:val="20"/>
                <w:szCs w:val="20"/>
                <w:lang w:val="es-PE" w:eastAsia="es-PE"/>
              </w:rPr>
              <w:t>23</w:t>
            </w:r>
            <w:r w:rsidRPr="008F5BB2">
              <w:rPr>
                <w:rFonts w:ascii="Calibri" w:hAnsi="Calibri" w:cs="Calibri"/>
                <w:color w:val="000000"/>
                <w:sz w:val="20"/>
                <w:szCs w:val="20"/>
                <w:lang w:val="es-PE" w:eastAsia="es-PE"/>
              </w:rPr>
              <w:t>)</w:t>
            </w:r>
          </w:p>
          <w:p w14:paraId="036C346E" w14:textId="77777777" w:rsidR="006E4B37" w:rsidRPr="008F5BB2" w:rsidRDefault="006E4B37" w:rsidP="006E4B37">
            <w:pPr>
              <w:spacing w:after="0"/>
              <w:rPr>
                <w:rFonts w:asciiTheme="minorHAnsi" w:eastAsiaTheme="minorEastAsia" w:hAnsiTheme="minorHAnsi" w:cstheme="minorHAnsi"/>
                <w:sz w:val="20"/>
                <w:szCs w:val="20"/>
                <w:lang w:val="es-PE"/>
              </w:rPr>
            </w:pPr>
          </w:p>
          <w:p w14:paraId="69241036" w14:textId="77777777" w:rsidR="006E4B37" w:rsidRPr="008F5BB2" w:rsidRDefault="006E4B37" w:rsidP="006E4B37">
            <w:pPr>
              <w:spacing w:after="0"/>
              <w:rPr>
                <w:rFonts w:asciiTheme="minorHAnsi" w:eastAsiaTheme="minorEastAsia" w:hAnsiTheme="minorHAnsi" w:cstheme="minorHAnsi"/>
                <w:sz w:val="20"/>
                <w:szCs w:val="20"/>
                <w:lang w:val="es-PE"/>
              </w:rPr>
            </w:pPr>
            <w:r w:rsidRPr="008F5BB2">
              <w:rPr>
                <w:rFonts w:asciiTheme="minorHAnsi" w:eastAsiaTheme="minorEastAsia" w:hAnsiTheme="minorHAnsi" w:cstheme="minorHAnsi"/>
                <w:sz w:val="20"/>
                <w:szCs w:val="20"/>
                <w:lang w:val="es-PE"/>
              </w:rPr>
              <w:t xml:space="preserve">La campaña de comunicación “InfórmateCausa” se difundió a través de la plataforma “Tu Causa Es Mi Causa” liderada por OIM y ACNUR. Se prepararon cartillas informativas dirigidas principalmente a población refugiada, migrante y de acogida sobre diversas temáticas abordadas por las agencias que integran el proyecto: Acceso a la información, medios de vida, cohesión social, seguridad alimentaria, entre otros. Estos insumos se difundieron a través de los canales de Facebook e Instagram de la plataforma, llegando a un alcance total de 96,084. </w:t>
            </w:r>
          </w:p>
          <w:p w14:paraId="278EE6EC" w14:textId="77777777" w:rsidR="006E4B37" w:rsidRPr="008F5BB2" w:rsidRDefault="006E4B37" w:rsidP="006E4B37">
            <w:pPr>
              <w:spacing w:after="0"/>
              <w:rPr>
                <w:rFonts w:asciiTheme="minorHAnsi" w:eastAsiaTheme="minorEastAsia" w:hAnsiTheme="minorHAnsi" w:cstheme="minorHAnsi"/>
                <w:sz w:val="20"/>
                <w:szCs w:val="20"/>
                <w:lang w:val="es-PE"/>
              </w:rPr>
            </w:pPr>
          </w:p>
          <w:p w14:paraId="6599B2AC" w14:textId="09333115" w:rsidR="007E7FDF" w:rsidRPr="008F5BB2" w:rsidRDefault="006E4B37" w:rsidP="008801C5">
            <w:pPr>
              <w:spacing w:after="0"/>
              <w:rPr>
                <w:rFonts w:asciiTheme="minorHAnsi" w:eastAsiaTheme="minorEastAsia" w:hAnsiTheme="minorHAnsi" w:cstheme="minorHAnsi"/>
                <w:sz w:val="20"/>
                <w:szCs w:val="20"/>
                <w:lang w:val="es-AR"/>
              </w:rPr>
            </w:pPr>
            <w:r w:rsidRPr="008F5BB2">
              <w:rPr>
                <w:rFonts w:ascii="Calibri" w:hAnsi="Calibri" w:cs="Calibri"/>
                <w:color w:val="000000"/>
                <w:sz w:val="20"/>
                <w:szCs w:val="20"/>
                <w:lang w:val="es-PE" w:eastAsia="es-PE"/>
              </w:rPr>
              <w:t xml:space="preserve">Así mismo, la campaña finalizó con el webinario “InfórmateCausa: Integrando a la población refugiada y migrante venezolana con la comunidad de acogida”, que contó con la participación representantes de alto nivel del Sistema de Naciones Unidas en Perú, especialistas del Ministerio de Relaciones Exteriores, la Superintendencia Nacional de Migraciones, Municipalidad Metropolitana de Lima y representantes de Organizaciones Sociales Vecinales y ONGs. </w:t>
            </w:r>
          </w:p>
          <w:p w14:paraId="11BD6148" w14:textId="61578BAA" w:rsidR="009A4820" w:rsidRPr="008F5BB2" w:rsidRDefault="009A4820" w:rsidP="007E7FDF">
            <w:pPr>
              <w:spacing w:after="0"/>
              <w:rPr>
                <w:rFonts w:ascii="Calibri" w:hAnsi="Calibri" w:cs="Calibri"/>
                <w:color w:val="000000"/>
                <w:sz w:val="20"/>
                <w:szCs w:val="20"/>
                <w:lang w:val="es-PE" w:eastAsia="es-PE"/>
              </w:rPr>
            </w:pPr>
          </w:p>
        </w:tc>
      </w:tr>
      <w:bookmarkEnd w:id="4"/>
    </w:tbl>
    <w:p w14:paraId="2415F0E7" w14:textId="78C78463" w:rsidR="0045127D" w:rsidRPr="008F5BB2" w:rsidRDefault="0045127D" w:rsidP="001B19B3">
      <w:pPr>
        <w:pStyle w:val="Prrafodelista"/>
        <w:rPr>
          <w:rFonts w:asciiTheme="minorHAnsi" w:hAnsiTheme="minorHAnsi" w:cstheme="minorHAnsi"/>
          <w:b/>
          <w:bCs/>
          <w:sz w:val="20"/>
          <w:szCs w:val="20"/>
          <w:lang w:val="es-ES"/>
        </w:rPr>
      </w:pPr>
    </w:p>
    <w:p w14:paraId="192ECC31" w14:textId="7E4385D2" w:rsidR="0045127D" w:rsidRPr="008F5BB2" w:rsidRDefault="0045127D" w:rsidP="001B19B3">
      <w:pPr>
        <w:pStyle w:val="Prrafodelista"/>
        <w:rPr>
          <w:rFonts w:asciiTheme="minorHAnsi" w:hAnsiTheme="minorHAnsi" w:cstheme="minorHAnsi"/>
          <w:b/>
          <w:bCs/>
          <w:sz w:val="20"/>
          <w:szCs w:val="20"/>
          <w:lang w:val="es-ES"/>
        </w:rPr>
      </w:pPr>
    </w:p>
    <w:p w14:paraId="7F71C119" w14:textId="4A09C701" w:rsidR="00410398" w:rsidRPr="008F5BB2" w:rsidRDefault="00410398" w:rsidP="001B19B3">
      <w:pPr>
        <w:pStyle w:val="Prrafodelista"/>
        <w:rPr>
          <w:rFonts w:asciiTheme="minorHAnsi" w:hAnsiTheme="minorHAnsi" w:cstheme="minorHAnsi"/>
          <w:b/>
          <w:bCs/>
          <w:sz w:val="20"/>
          <w:szCs w:val="20"/>
          <w:lang w:val="es-ES"/>
        </w:rPr>
      </w:pPr>
    </w:p>
    <w:p w14:paraId="33CA84DA" w14:textId="663A949E" w:rsidR="00654EAC" w:rsidRPr="008F5BB2" w:rsidRDefault="00654EAC" w:rsidP="00654EAC">
      <w:pPr>
        <w:rPr>
          <w:rFonts w:asciiTheme="minorHAnsi" w:eastAsia="Calibri" w:hAnsiTheme="minorHAnsi" w:cstheme="minorHAnsi"/>
          <w:b/>
          <w:bCs/>
          <w:sz w:val="20"/>
          <w:szCs w:val="20"/>
          <w:lang w:val="es-ES"/>
        </w:rPr>
      </w:pPr>
      <w:r w:rsidRPr="008F5BB2">
        <w:rPr>
          <w:rFonts w:asciiTheme="minorHAnsi" w:eastAsia="Calibri" w:hAnsiTheme="minorHAnsi" w:cstheme="minorHAnsi"/>
          <w:b/>
          <w:bCs/>
          <w:sz w:val="20"/>
          <w:szCs w:val="20"/>
          <w:lang w:val="es-ES"/>
        </w:rPr>
        <w:t xml:space="preserve">Resumen de gasto y proyección de saldo </w:t>
      </w:r>
    </w:p>
    <w:p w14:paraId="7B5779A1" w14:textId="77777777" w:rsidR="00654EAC" w:rsidRPr="008F5BB2" w:rsidRDefault="00654EAC" w:rsidP="00654EAC">
      <w:pPr>
        <w:rPr>
          <w:rFonts w:asciiTheme="minorHAnsi" w:hAnsiTheme="minorHAnsi" w:cstheme="minorHAnsi"/>
          <w:lang w:val="es-ES"/>
        </w:rPr>
      </w:pPr>
    </w:p>
    <w:tbl>
      <w:tblPr>
        <w:tblW w:w="6080" w:type="dxa"/>
        <w:tblInd w:w="2" w:type="dxa"/>
        <w:tblCellMar>
          <w:left w:w="0" w:type="dxa"/>
          <w:right w:w="0" w:type="dxa"/>
        </w:tblCellMar>
        <w:tblLook w:val="04A0" w:firstRow="1" w:lastRow="0" w:firstColumn="1" w:lastColumn="0" w:noHBand="0" w:noVBand="1"/>
      </w:tblPr>
      <w:tblGrid>
        <w:gridCol w:w="4360"/>
        <w:gridCol w:w="1720"/>
      </w:tblGrid>
      <w:tr w:rsidR="00654EAC" w:rsidRPr="008F5BB2" w14:paraId="5E44E223" w14:textId="77777777" w:rsidTr="0096382C">
        <w:trPr>
          <w:trHeight w:val="342"/>
        </w:trPr>
        <w:tc>
          <w:tcPr>
            <w:tcW w:w="4360" w:type="dxa"/>
            <w:tcBorders>
              <w:top w:val="single" w:sz="8" w:space="0" w:color="auto"/>
              <w:left w:val="single" w:sz="8" w:space="0" w:color="auto"/>
              <w:bottom w:val="single" w:sz="8" w:space="0" w:color="auto"/>
              <w:right w:val="single" w:sz="8" w:space="0" w:color="auto"/>
            </w:tcBorders>
            <w:shd w:val="clear" w:color="auto" w:fill="B4C6E7"/>
            <w:tcMar>
              <w:top w:w="0" w:type="dxa"/>
              <w:left w:w="70" w:type="dxa"/>
              <w:bottom w:w="0" w:type="dxa"/>
              <w:right w:w="70" w:type="dxa"/>
            </w:tcMar>
            <w:vAlign w:val="center"/>
            <w:hideMark/>
          </w:tcPr>
          <w:p w14:paraId="65E21EE8" w14:textId="298EE432" w:rsidR="00654EAC" w:rsidRPr="008F5BB2" w:rsidRDefault="00654EAC" w:rsidP="0096382C">
            <w:pPr>
              <w:rPr>
                <w:rFonts w:asciiTheme="minorHAnsi" w:hAnsiTheme="minorHAnsi" w:cstheme="minorHAnsi"/>
                <w:color w:val="201F1E"/>
                <w:szCs w:val="22"/>
              </w:rPr>
            </w:pPr>
            <w:r w:rsidRPr="008F5BB2">
              <w:rPr>
                <w:rFonts w:asciiTheme="minorHAnsi" w:hAnsiTheme="minorHAnsi" w:cstheme="minorHAnsi"/>
                <w:color w:val="201F1E"/>
                <w:szCs w:val="22"/>
              </w:rPr>
              <w:t>HIPECHO</w:t>
            </w:r>
          </w:p>
        </w:tc>
        <w:tc>
          <w:tcPr>
            <w:tcW w:w="1720" w:type="dxa"/>
            <w:tcBorders>
              <w:top w:val="single" w:sz="8" w:space="0" w:color="auto"/>
              <w:left w:val="nil"/>
              <w:bottom w:val="single" w:sz="8" w:space="0" w:color="auto"/>
              <w:right w:val="single" w:sz="8" w:space="0" w:color="auto"/>
            </w:tcBorders>
            <w:shd w:val="clear" w:color="auto" w:fill="B4C6E7"/>
            <w:tcMar>
              <w:top w:w="0" w:type="dxa"/>
              <w:left w:w="70" w:type="dxa"/>
              <w:bottom w:w="0" w:type="dxa"/>
              <w:right w:w="70" w:type="dxa"/>
            </w:tcMar>
            <w:vAlign w:val="center"/>
            <w:hideMark/>
          </w:tcPr>
          <w:p w14:paraId="2EC88937" w14:textId="77777777" w:rsidR="00654EAC" w:rsidRPr="008F5BB2" w:rsidRDefault="00654EAC" w:rsidP="0096382C">
            <w:pPr>
              <w:jc w:val="center"/>
              <w:rPr>
                <w:rFonts w:asciiTheme="minorHAnsi" w:hAnsiTheme="minorHAnsi" w:cstheme="minorHAnsi"/>
                <w:color w:val="201F1E"/>
                <w:szCs w:val="22"/>
              </w:rPr>
            </w:pPr>
            <w:r w:rsidRPr="008F5BB2">
              <w:rPr>
                <w:rFonts w:asciiTheme="minorHAnsi" w:hAnsiTheme="minorHAnsi" w:cstheme="minorHAnsi"/>
                <w:b/>
                <w:bCs/>
                <w:color w:val="000000"/>
                <w:sz w:val="20"/>
                <w:szCs w:val="20"/>
                <w:bdr w:val="none" w:sz="0" w:space="0" w:color="auto" w:frame="1"/>
                <w:lang w:val="es-ES"/>
              </w:rPr>
              <w:t>Total</w:t>
            </w:r>
          </w:p>
        </w:tc>
      </w:tr>
      <w:tr w:rsidR="00654EAC" w:rsidRPr="008F5BB2" w14:paraId="3D49DA19" w14:textId="77777777" w:rsidTr="0096382C">
        <w:trPr>
          <w:trHeight w:val="342"/>
        </w:trPr>
        <w:tc>
          <w:tcPr>
            <w:tcW w:w="4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3A44CC8" w14:textId="56366BD6" w:rsidR="00654EAC" w:rsidRPr="008F5BB2" w:rsidRDefault="00654EAC" w:rsidP="0096382C">
            <w:pPr>
              <w:rPr>
                <w:rFonts w:asciiTheme="minorHAnsi" w:hAnsiTheme="minorHAnsi" w:cstheme="minorHAnsi"/>
                <w:color w:val="201F1E"/>
                <w:szCs w:val="22"/>
              </w:rPr>
            </w:pPr>
            <w:r w:rsidRPr="008F5BB2">
              <w:rPr>
                <w:rFonts w:asciiTheme="minorHAnsi" w:hAnsiTheme="minorHAnsi" w:cstheme="minorHAnsi"/>
                <w:b/>
                <w:bCs/>
                <w:color w:val="000000"/>
                <w:sz w:val="20"/>
                <w:szCs w:val="20"/>
                <w:bdr w:val="none" w:sz="0" w:space="0" w:color="auto" w:frame="1"/>
              </w:rPr>
              <w:t xml:space="preserve">Ingreso US$  </w:t>
            </w:r>
          </w:p>
        </w:tc>
        <w:tc>
          <w:tcPr>
            <w:tcW w:w="1720" w:type="dxa"/>
            <w:tcBorders>
              <w:top w:val="nil"/>
              <w:left w:val="nil"/>
              <w:bottom w:val="single" w:sz="8" w:space="0" w:color="auto"/>
              <w:right w:val="single" w:sz="8" w:space="0" w:color="auto"/>
            </w:tcBorders>
            <w:tcMar>
              <w:top w:w="0" w:type="dxa"/>
              <w:left w:w="70" w:type="dxa"/>
              <w:bottom w:w="0" w:type="dxa"/>
              <w:right w:w="70" w:type="dxa"/>
            </w:tcMar>
            <w:vAlign w:val="center"/>
          </w:tcPr>
          <w:p w14:paraId="212255FF" w14:textId="73E14F81" w:rsidR="00654EAC" w:rsidRPr="008F5BB2" w:rsidRDefault="00410398" w:rsidP="0042221D">
            <w:pPr>
              <w:jc w:val="right"/>
              <w:rPr>
                <w:rFonts w:asciiTheme="minorHAnsi" w:hAnsiTheme="minorHAnsi" w:cstheme="minorHAnsi"/>
                <w:b/>
                <w:bCs/>
                <w:color w:val="000000"/>
                <w:sz w:val="20"/>
                <w:szCs w:val="20"/>
                <w:bdr w:val="none" w:sz="0" w:space="0" w:color="auto" w:frame="1"/>
              </w:rPr>
            </w:pPr>
            <w:r w:rsidRPr="008F5BB2">
              <w:rPr>
                <w:rFonts w:asciiTheme="minorHAnsi" w:hAnsiTheme="minorHAnsi" w:cstheme="minorHAnsi"/>
                <w:b/>
                <w:bCs/>
                <w:color w:val="000000"/>
                <w:sz w:val="20"/>
                <w:szCs w:val="20"/>
                <w:bdr w:val="none" w:sz="0" w:space="0" w:color="auto" w:frame="1"/>
              </w:rPr>
              <w:t>825,520.56</w:t>
            </w:r>
          </w:p>
        </w:tc>
      </w:tr>
      <w:tr w:rsidR="00654EAC" w:rsidRPr="008F5BB2" w14:paraId="07D283B9" w14:textId="77777777" w:rsidTr="0096382C">
        <w:trPr>
          <w:trHeight w:val="342"/>
        </w:trPr>
        <w:tc>
          <w:tcPr>
            <w:tcW w:w="4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540CF57" w14:textId="3D21B935" w:rsidR="00654EAC" w:rsidRPr="008F5BB2" w:rsidRDefault="00654EAC" w:rsidP="0096382C">
            <w:pPr>
              <w:rPr>
                <w:rFonts w:asciiTheme="minorHAnsi" w:hAnsiTheme="minorHAnsi" w:cstheme="minorHAnsi"/>
                <w:color w:val="201F1E"/>
                <w:szCs w:val="22"/>
                <w:lang w:val="es-PE"/>
              </w:rPr>
            </w:pPr>
            <w:r w:rsidRPr="008F5BB2">
              <w:rPr>
                <w:rFonts w:asciiTheme="minorHAnsi" w:hAnsiTheme="minorHAnsi" w:cstheme="minorHAnsi"/>
                <w:b/>
                <w:bCs/>
                <w:color w:val="000000"/>
                <w:sz w:val="20"/>
                <w:szCs w:val="20"/>
                <w:bdr w:val="none" w:sz="0" w:space="0" w:color="auto" w:frame="1"/>
                <w:lang w:val="es-PE"/>
              </w:rPr>
              <w:t>Gastos a la fecha </w:t>
            </w:r>
          </w:p>
        </w:tc>
        <w:tc>
          <w:tcPr>
            <w:tcW w:w="1720" w:type="dxa"/>
            <w:tcBorders>
              <w:top w:val="nil"/>
              <w:left w:val="nil"/>
              <w:bottom w:val="single" w:sz="8" w:space="0" w:color="auto"/>
              <w:right w:val="single" w:sz="8" w:space="0" w:color="auto"/>
            </w:tcBorders>
            <w:tcMar>
              <w:top w:w="0" w:type="dxa"/>
              <w:left w:w="70" w:type="dxa"/>
              <w:bottom w:w="0" w:type="dxa"/>
              <w:right w:w="70" w:type="dxa"/>
            </w:tcMar>
            <w:vAlign w:val="center"/>
          </w:tcPr>
          <w:p w14:paraId="325F29C7" w14:textId="599565C1" w:rsidR="00654EAC" w:rsidRPr="008F5BB2" w:rsidRDefault="00410398" w:rsidP="0042221D">
            <w:pPr>
              <w:jc w:val="right"/>
              <w:rPr>
                <w:rFonts w:asciiTheme="minorHAnsi" w:hAnsiTheme="minorHAnsi" w:cstheme="minorHAnsi"/>
                <w:b/>
                <w:bCs/>
                <w:color w:val="000000"/>
                <w:sz w:val="20"/>
                <w:szCs w:val="20"/>
                <w:bdr w:val="none" w:sz="0" w:space="0" w:color="auto" w:frame="1"/>
              </w:rPr>
            </w:pPr>
            <w:r w:rsidRPr="008F5BB2">
              <w:rPr>
                <w:rFonts w:asciiTheme="minorHAnsi" w:hAnsiTheme="minorHAnsi" w:cstheme="minorHAnsi"/>
                <w:b/>
                <w:bCs/>
                <w:color w:val="000000"/>
                <w:sz w:val="20"/>
                <w:szCs w:val="20"/>
                <w:bdr w:val="none" w:sz="0" w:space="0" w:color="auto" w:frame="1"/>
              </w:rPr>
              <w:t>515</w:t>
            </w:r>
            <w:r w:rsidR="0042221D" w:rsidRPr="008F5BB2">
              <w:rPr>
                <w:rFonts w:asciiTheme="minorHAnsi" w:hAnsiTheme="minorHAnsi" w:cstheme="minorHAnsi"/>
                <w:b/>
                <w:bCs/>
                <w:color w:val="000000"/>
                <w:sz w:val="20"/>
                <w:szCs w:val="20"/>
                <w:bdr w:val="none" w:sz="0" w:space="0" w:color="auto" w:frame="1"/>
              </w:rPr>
              <w:t>,484.60</w:t>
            </w:r>
          </w:p>
        </w:tc>
      </w:tr>
      <w:tr w:rsidR="00410398" w:rsidRPr="008F5BB2" w14:paraId="397DEFD0" w14:textId="77777777" w:rsidTr="0096382C">
        <w:trPr>
          <w:trHeight w:val="342"/>
        </w:trPr>
        <w:tc>
          <w:tcPr>
            <w:tcW w:w="436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E24585B" w14:textId="3103E5F1" w:rsidR="00410398" w:rsidRPr="008F5BB2" w:rsidRDefault="00410398" w:rsidP="0096382C">
            <w:pPr>
              <w:rPr>
                <w:rFonts w:asciiTheme="minorHAnsi" w:hAnsiTheme="minorHAnsi" w:cstheme="minorHAnsi"/>
                <w:b/>
                <w:bCs/>
                <w:color w:val="000000"/>
                <w:sz w:val="20"/>
                <w:szCs w:val="20"/>
                <w:bdr w:val="none" w:sz="0" w:space="0" w:color="auto" w:frame="1"/>
                <w:lang w:val="es-PE"/>
              </w:rPr>
            </w:pPr>
            <w:r w:rsidRPr="008F5BB2">
              <w:rPr>
                <w:rFonts w:asciiTheme="minorHAnsi" w:hAnsiTheme="minorHAnsi" w:cstheme="minorHAnsi"/>
                <w:b/>
                <w:bCs/>
                <w:color w:val="000000"/>
                <w:sz w:val="20"/>
                <w:szCs w:val="20"/>
                <w:bdr w:val="none" w:sz="0" w:space="0" w:color="auto" w:frame="1"/>
                <w:lang w:val="es-PE"/>
              </w:rPr>
              <w:t>Comprometido/pre</w:t>
            </w:r>
            <w:r w:rsidR="00110673">
              <w:rPr>
                <w:rFonts w:asciiTheme="minorHAnsi" w:hAnsiTheme="minorHAnsi" w:cstheme="minorHAnsi"/>
                <w:b/>
                <w:bCs/>
                <w:color w:val="000000"/>
                <w:sz w:val="20"/>
                <w:szCs w:val="20"/>
                <w:bdr w:val="none" w:sz="0" w:space="0" w:color="auto" w:frame="1"/>
                <w:lang w:val="es-PE"/>
              </w:rPr>
              <w:t xml:space="preserve"> </w:t>
            </w:r>
            <w:r w:rsidRPr="008F5BB2">
              <w:rPr>
                <w:rFonts w:asciiTheme="minorHAnsi" w:hAnsiTheme="minorHAnsi" w:cstheme="minorHAnsi"/>
                <w:b/>
                <w:bCs/>
                <w:color w:val="000000"/>
                <w:sz w:val="20"/>
                <w:szCs w:val="20"/>
                <w:bdr w:val="none" w:sz="0" w:space="0" w:color="auto" w:frame="1"/>
                <w:lang w:val="es-PE"/>
              </w:rPr>
              <w:t>comprometido</w:t>
            </w:r>
          </w:p>
        </w:tc>
        <w:tc>
          <w:tcPr>
            <w:tcW w:w="1720" w:type="dxa"/>
            <w:tcBorders>
              <w:top w:val="nil"/>
              <w:left w:val="nil"/>
              <w:bottom w:val="single" w:sz="8" w:space="0" w:color="auto"/>
              <w:right w:val="single" w:sz="8" w:space="0" w:color="auto"/>
            </w:tcBorders>
            <w:tcMar>
              <w:top w:w="0" w:type="dxa"/>
              <w:left w:w="70" w:type="dxa"/>
              <w:bottom w:w="0" w:type="dxa"/>
              <w:right w:w="70" w:type="dxa"/>
            </w:tcMar>
            <w:vAlign w:val="center"/>
          </w:tcPr>
          <w:p w14:paraId="635E7366" w14:textId="48D510A3" w:rsidR="00410398" w:rsidRPr="008F5BB2" w:rsidRDefault="0042221D" w:rsidP="0042221D">
            <w:pPr>
              <w:jc w:val="right"/>
              <w:rPr>
                <w:rFonts w:asciiTheme="minorHAnsi" w:hAnsiTheme="minorHAnsi" w:cstheme="minorHAnsi"/>
                <w:color w:val="201F1E"/>
                <w:szCs w:val="22"/>
                <w:lang w:val="es-PE"/>
              </w:rPr>
            </w:pPr>
            <w:r w:rsidRPr="008F5BB2">
              <w:rPr>
                <w:rFonts w:asciiTheme="minorHAnsi" w:hAnsiTheme="minorHAnsi" w:cstheme="minorHAnsi"/>
                <w:b/>
                <w:bCs/>
                <w:color w:val="000000"/>
                <w:sz w:val="20"/>
                <w:szCs w:val="20"/>
                <w:bdr w:val="none" w:sz="0" w:space="0" w:color="auto" w:frame="1"/>
              </w:rPr>
              <w:t>310,035.96</w:t>
            </w:r>
          </w:p>
        </w:tc>
      </w:tr>
      <w:tr w:rsidR="00654EAC" w:rsidRPr="008F5BB2" w14:paraId="67568CF8" w14:textId="77777777" w:rsidTr="0096382C">
        <w:trPr>
          <w:trHeight w:val="342"/>
        </w:trPr>
        <w:tc>
          <w:tcPr>
            <w:tcW w:w="4360" w:type="dxa"/>
            <w:tcBorders>
              <w:top w:val="nil"/>
              <w:left w:val="single" w:sz="8" w:space="0" w:color="auto"/>
              <w:bottom w:val="single" w:sz="8" w:space="0" w:color="auto"/>
              <w:right w:val="single" w:sz="8" w:space="0" w:color="auto"/>
            </w:tcBorders>
            <w:shd w:val="clear" w:color="auto" w:fill="B4C6E7"/>
            <w:tcMar>
              <w:top w:w="0" w:type="dxa"/>
              <w:left w:w="70" w:type="dxa"/>
              <w:bottom w:w="0" w:type="dxa"/>
              <w:right w:w="70" w:type="dxa"/>
            </w:tcMar>
            <w:vAlign w:val="center"/>
            <w:hideMark/>
          </w:tcPr>
          <w:p w14:paraId="32140E2D" w14:textId="77777777" w:rsidR="00654EAC" w:rsidRPr="008F5BB2" w:rsidRDefault="00654EAC" w:rsidP="0096382C">
            <w:pPr>
              <w:rPr>
                <w:rFonts w:asciiTheme="minorHAnsi" w:hAnsiTheme="minorHAnsi" w:cstheme="minorHAnsi"/>
                <w:color w:val="201F1E"/>
                <w:szCs w:val="22"/>
              </w:rPr>
            </w:pPr>
            <w:r w:rsidRPr="008F5BB2">
              <w:rPr>
                <w:rFonts w:asciiTheme="minorHAnsi" w:hAnsiTheme="minorHAnsi" w:cstheme="minorHAnsi"/>
                <w:b/>
                <w:bCs/>
                <w:color w:val="000000"/>
                <w:sz w:val="20"/>
                <w:szCs w:val="20"/>
                <w:bdr w:val="none" w:sz="0" w:space="0" w:color="auto" w:frame="1"/>
              </w:rPr>
              <w:t>Saldo al 30.06.2021 en US$ </w:t>
            </w:r>
          </w:p>
        </w:tc>
        <w:tc>
          <w:tcPr>
            <w:tcW w:w="1720" w:type="dxa"/>
            <w:tcBorders>
              <w:top w:val="nil"/>
              <w:left w:val="nil"/>
              <w:bottom w:val="single" w:sz="8" w:space="0" w:color="auto"/>
              <w:right w:val="single" w:sz="8" w:space="0" w:color="auto"/>
            </w:tcBorders>
            <w:shd w:val="clear" w:color="auto" w:fill="B4C6E7"/>
            <w:tcMar>
              <w:top w:w="0" w:type="dxa"/>
              <w:left w:w="70" w:type="dxa"/>
              <w:bottom w:w="0" w:type="dxa"/>
              <w:right w:w="70" w:type="dxa"/>
            </w:tcMar>
            <w:vAlign w:val="center"/>
          </w:tcPr>
          <w:p w14:paraId="46709024" w14:textId="65569EF2" w:rsidR="00654EAC" w:rsidRPr="008F5BB2" w:rsidRDefault="0042221D" w:rsidP="0042221D">
            <w:pPr>
              <w:jc w:val="right"/>
              <w:rPr>
                <w:rFonts w:asciiTheme="minorHAnsi" w:hAnsiTheme="minorHAnsi" w:cstheme="minorHAnsi"/>
                <w:b/>
                <w:bCs/>
                <w:color w:val="000000"/>
                <w:sz w:val="20"/>
                <w:szCs w:val="20"/>
                <w:bdr w:val="none" w:sz="0" w:space="0" w:color="auto" w:frame="1"/>
              </w:rPr>
            </w:pPr>
            <w:r w:rsidRPr="008F5BB2">
              <w:rPr>
                <w:rFonts w:asciiTheme="minorHAnsi" w:hAnsiTheme="minorHAnsi" w:cstheme="minorHAnsi"/>
                <w:b/>
                <w:bCs/>
                <w:color w:val="000000"/>
                <w:sz w:val="20"/>
                <w:szCs w:val="20"/>
                <w:bdr w:val="none" w:sz="0" w:space="0" w:color="auto" w:frame="1"/>
              </w:rPr>
              <w:t>0.00</w:t>
            </w:r>
          </w:p>
        </w:tc>
      </w:tr>
    </w:tbl>
    <w:p w14:paraId="6E612FA8" w14:textId="77777777" w:rsidR="00660AE5" w:rsidRPr="008F5BB2" w:rsidRDefault="00660AE5" w:rsidP="001B19B3">
      <w:pPr>
        <w:pStyle w:val="Prrafodelista"/>
        <w:rPr>
          <w:rFonts w:asciiTheme="minorHAnsi" w:hAnsiTheme="minorHAnsi" w:cstheme="minorHAnsi"/>
          <w:b/>
          <w:bCs/>
          <w:sz w:val="20"/>
          <w:szCs w:val="20"/>
          <w:lang w:val="es-ES"/>
        </w:rPr>
      </w:pPr>
    </w:p>
    <w:p w14:paraId="13B2E7B2" w14:textId="081B75E5" w:rsidR="31BDC04C" w:rsidRPr="008F5BB2" w:rsidRDefault="78958753" w:rsidP="78958753">
      <w:pPr>
        <w:pStyle w:val="Prrafodelista"/>
        <w:numPr>
          <w:ilvl w:val="0"/>
          <w:numId w:val="1"/>
        </w:numPr>
        <w:rPr>
          <w:rFonts w:asciiTheme="minorHAnsi" w:hAnsiTheme="minorHAnsi" w:cstheme="minorHAnsi"/>
          <w:b/>
          <w:bCs/>
          <w:sz w:val="20"/>
          <w:szCs w:val="20"/>
          <w:lang w:val="es-ES"/>
        </w:rPr>
      </w:pPr>
      <w:r w:rsidRPr="008F5BB2">
        <w:rPr>
          <w:rFonts w:asciiTheme="minorHAnsi" w:eastAsiaTheme="minorEastAsia" w:hAnsiTheme="minorHAnsi" w:cstheme="minorHAnsi"/>
          <w:b/>
          <w:bCs/>
          <w:sz w:val="20"/>
          <w:szCs w:val="20"/>
        </w:rPr>
        <w:t>PRINCIPALES PROBLEMAS Y OBSTÁCULOS EN LA IMPLEMENTACIÓN</w:t>
      </w:r>
      <w:r w:rsidR="002A153A" w:rsidRPr="008F5BB2">
        <w:rPr>
          <w:rFonts w:asciiTheme="minorHAnsi" w:eastAsiaTheme="minorEastAsia" w:hAnsiTheme="minorHAnsi" w:cstheme="minorHAnsi"/>
          <w:b/>
          <w:bCs/>
          <w:sz w:val="20"/>
          <w:szCs w:val="20"/>
        </w:rPr>
        <w:t xml:space="preserve"> DEL PROYECTO</w:t>
      </w:r>
    </w:p>
    <w:tbl>
      <w:tblPr>
        <w:tblStyle w:val="Tablaconcuadrcula"/>
        <w:tblW w:w="5000" w:type="pct"/>
        <w:tblLook w:val="06A0" w:firstRow="1" w:lastRow="0" w:firstColumn="1" w:lastColumn="0" w:noHBand="1" w:noVBand="1"/>
      </w:tblPr>
      <w:tblGrid>
        <w:gridCol w:w="3680"/>
        <w:gridCol w:w="5336"/>
      </w:tblGrid>
      <w:tr w:rsidR="78958753" w:rsidRPr="008F5BB2" w14:paraId="23A8E5FB" w14:textId="77777777" w:rsidTr="00660AE5">
        <w:tc>
          <w:tcPr>
            <w:tcW w:w="2041" w:type="pct"/>
            <w:shd w:val="clear" w:color="auto" w:fill="BFBFBF" w:themeFill="background1" w:themeFillShade="BF"/>
          </w:tcPr>
          <w:p w14:paraId="244D1510" w14:textId="3D9FC157" w:rsidR="78958753" w:rsidRPr="008F5BB2" w:rsidRDefault="78958753" w:rsidP="78958753">
            <w:pPr>
              <w:jc w:val="center"/>
              <w:rPr>
                <w:rFonts w:asciiTheme="minorHAnsi" w:eastAsiaTheme="minorEastAsia" w:hAnsiTheme="minorHAnsi" w:cstheme="minorHAnsi"/>
                <w:b/>
                <w:bCs/>
                <w:sz w:val="20"/>
                <w:szCs w:val="20"/>
                <w:lang w:val="es-PE"/>
              </w:rPr>
            </w:pPr>
            <w:r w:rsidRPr="008F5BB2">
              <w:rPr>
                <w:rFonts w:asciiTheme="minorHAnsi" w:eastAsiaTheme="minorEastAsia" w:hAnsiTheme="minorHAnsi" w:cstheme="minorHAnsi"/>
                <w:b/>
                <w:bCs/>
                <w:sz w:val="20"/>
                <w:szCs w:val="20"/>
                <w:lang w:val="es-PE"/>
              </w:rPr>
              <w:t>Descripción</w:t>
            </w:r>
          </w:p>
        </w:tc>
        <w:tc>
          <w:tcPr>
            <w:tcW w:w="2959" w:type="pct"/>
            <w:shd w:val="clear" w:color="auto" w:fill="BFBFBF" w:themeFill="background1" w:themeFillShade="BF"/>
          </w:tcPr>
          <w:p w14:paraId="2B18C542" w14:textId="65D4A2D2" w:rsidR="78958753" w:rsidRPr="008F5BB2" w:rsidRDefault="78958753" w:rsidP="78958753">
            <w:pPr>
              <w:jc w:val="center"/>
              <w:rPr>
                <w:rFonts w:asciiTheme="minorHAnsi" w:eastAsiaTheme="minorEastAsia" w:hAnsiTheme="minorHAnsi" w:cstheme="minorHAnsi"/>
                <w:b/>
                <w:bCs/>
                <w:sz w:val="20"/>
                <w:szCs w:val="20"/>
                <w:lang w:val="es-PE"/>
              </w:rPr>
            </w:pPr>
            <w:r w:rsidRPr="008F5BB2">
              <w:rPr>
                <w:rFonts w:asciiTheme="minorHAnsi" w:eastAsiaTheme="minorEastAsia" w:hAnsiTheme="minorHAnsi" w:cstheme="minorHAnsi"/>
                <w:b/>
                <w:bCs/>
                <w:sz w:val="20"/>
                <w:szCs w:val="20"/>
                <w:lang w:val="es-PE"/>
              </w:rPr>
              <w:t>Medidas adoptadas</w:t>
            </w:r>
          </w:p>
        </w:tc>
      </w:tr>
      <w:tr w:rsidR="00F76EAA" w:rsidRPr="000D23CE" w14:paraId="1352BABE" w14:textId="77777777" w:rsidTr="00660AE5">
        <w:trPr>
          <w:trHeight w:val="1026"/>
        </w:trPr>
        <w:tc>
          <w:tcPr>
            <w:tcW w:w="2041" w:type="pct"/>
            <w:vMerge w:val="restart"/>
            <w:shd w:val="clear" w:color="auto" w:fill="auto"/>
          </w:tcPr>
          <w:p w14:paraId="0E5CFBF8" w14:textId="0FE0E34E" w:rsidR="00F76EAA" w:rsidRPr="008F5BB2" w:rsidRDefault="00F76EAA" w:rsidP="005F2BB0">
            <w:pPr>
              <w:rPr>
                <w:rFonts w:asciiTheme="minorHAnsi" w:eastAsiaTheme="minorEastAsia" w:hAnsiTheme="minorHAnsi" w:cstheme="minorHAnsi"/>
                <w:sz w:val="20"/>
                <w:szCs w:val="20"/>
                <w:lang w:val="es-PE"/>
              </w:rPr>
            </w:pPr>
            <w:r w:rsidRPr="008F5BB2">
              <w:rPr>
                <w:rFonts w:asciiTheme="minorHAnsi" w:eastAsiaTheme="minorEastAsia" w:hAnsiTheme="minorHAnsi" w:cstheme="minorHAnsi"/>
                <w:sz w:val="20"/>
                <w:szCs w:val="20"/>
                <w:lang w:val="es-PE"/>
              </w:rPr>
              <w:lastRenderedPageBreak/>
              <w:t>Retraso y postergación de las actividades previstas en el proyecto por la situación de emergencia global generada por la pandemia por COVID-19, que ha ocasionado que las entidades contraparte prioricen las acciones de respuesta a la crisis generada en perjuicio de la implementación del proyecto en general.</w:t>
            </w:r>
          </w:p>
        </w:tc>
        <w:tc>
          <w:tcPr>
            <w:tcW w:w="2959" w:type="pct"/>
            <w:shd w:val="clear" w:color="auto" w:fill="auto"/>
          </w:tcPr>
          <w:p w14:paraId="203B059A" w14:textId="48EB8A4F" w:rsidR="00F76EAA" w:rsidRPr="008F5BB2" w:rsidRDefault="00F76EAA" w:rsidP="78958753">
            <w:pPr>
              <w:rPr>
                <w:rFonts w:asciiTheme="minorHAnsi" w:eastAsiaTheme="minorEastAsia" w:hAnsiTheme="minorHAnsi" w:cstheme="minorHAnsi"/>
                <w:sz w:val="20"/>
                <w:szCs w:val="20"/>
                <w:lang w:val="es-PE"/>
              </w:rPr>
            </w:pPr>
            <w:r w:rsidRPr="008F5BB2">
              <w:rPr>
                <w:rFonts w:asciiTheme="minorHAnsi" w:eastAsiaTheme="minorEastAsia" w:hAnsiTheme="minorHAnsi" w:cstheme="minorHAnsi"/>
                <w:sz w:val="20"/>
                <w:szCs w:val="20"/>
                <w:lang w:val="es-PE"/>
              </w:rPr>
              <w:t>Adaptación de actividades del proyecto con el fin de apoyar estudios interagenciales sobre el impacto de la pandemia en la sociedad peruana y en grupos vulnerables de población migrante y refugiada.</w:t>
            </w:r>
          </w:p>
        </w:tc>
      </w:tr>
      <w:tr w:rsidR="00F76EAA" w:rsidRPr="000D23CE" w14:paraId="57CE8B97" w14:textId="77777777" w:rsidTr="00660AE5">
        <w:trPr>
          <w:trHeight w:val="1048"/>
        </w:trPr>
        <w:tc>
          <w:tcPr>
            <w:tcW w:w="2041" w:type="pct"/>
            <w:vMerge/>
            <w:shd w:val="clear" w:color="auto" w:fill="auto"/>
          </w:tcPr>
          <w:p w14:paraId="30F36187" w14:textId="77777777" w:rsidR="00F76EAA" w:rsidRPr="008F5BB2" w:rsidRDefault="00F76EAA" w:rsidP="005F2BB0">
            <w:pPr>
              <w:rPr>
                <w:rFonts w:asciiTheme="minorHAnsi" w:eastAsiaTheme="minorEastAsia" w:hAnsiTheme="minorHAnsi" w:cstheme="minorHAnsi"/>
                <w:sz w:val="20"/>
                <w:szCs w:val="20"/>
                <w:lang w:val="es-PE"/>
              </w:rPr>
            </w:pPr>
          </w:p>
        </w:tc>
        <w:tc>
          <w:tcPr>
            <w:tcW w:w="2959" w:type="pct"/>
            <w:shd w:val="clear" w:color="auto" w:fill="auto"/>
          </w:tcPr>
          <w:p w14:paraId="03F136C3" w14:textId="6EF85BED" w:rsidR="00F76EAA" w:rsidRPr="008F5BB2" w:rsidRDefault="00F76EAA" w:rsidP="00F76EAA">
            <w:pPr>
              <w:rPr>
                <w:rFonts w:asciiTheme="minorHAnsi" w:eastAsiaTheme="minorEastAsia" w:hAnsiTheme="minorHAnsi" w:cstheme="minorHAnsi"/>
                <w:sz w:val="20"/>
                <w:szCs w:val="20"/>
                <w:lang w:val="es-PE"/>
              </w:rPr>
            </w:pPr>
            <w:r w:rsidRPr="008F5BB2">
              <w:rPr>
                <w:rFonts w:asciiTheme="minorHAnsi" w:eastAsiaTheme="minorEastAsia" w:hAnsiTheme="minorHAnsi" w:cstheme="minorHAnsi"/>
                <w:sz w:val="20"/>
                <w:szCs w:val="20"/>
                <w:lang w:val="es-PE"/>
              </w:rPr>
              <w:t>Implementación de trabajo remoto por parte del equipo técnico y coordinaciones virtuales con las instituciones contraparte con el fin de avanzar y dar continuidad al desarrollo del Proyecto.</w:t>
            </w:r>
          </w:p>
        </w:tc>
      </w:tr>
      <w:tr w:rsidR="00F76EAA" w:rsidRPr="000D23CE" w14:paraId="407C4F5C" w14:textId="77777777" w:rsidTr="007555F5">
        <w:trPr>
          <w:trHeight w:val="994"/>
        </w:trPr>
        <w:tc>
          <w:tcPr>
            <w:tcW w:w="2041" w:type="pct"/>
            <w:vMerge w:val="restart"/>
            <w:shd w:val="clear" w:color="auto" w:fill="auto"/>
          </w:tcPr>
          <w:p w14:paraId="3AE4CF60" w14:textId="5FAACBFD" w:rsidR="00F76EAA" w:rsidRPr="008F5BB2" w:rsidRDefault="00F76EAA" w:rsidP="78958753">
            <w:pPr>
              <w:rPr>
                <w:rFonts w:asciiTheme="minorHAnsi" w:eastAsiaTheme="minorEastAsia" w:hAnsiTheme="minorHAnsi" w:cstheme="minorHAnsi"/>
                <w:sz w:val="20"/>
                <w:szCs w:val="20"/>
                <w:lang w:val="es-PE"/>
              </w:rPr>
            </w:pPr>
            <w:r w:rsidRPr="008F5BB2">
              <w:rPr>
                <w:rFonts w:asciiTheme="minorHAnsi" w:eastAsiaTheme="minorEastAsia" w:hAnsiTheme="minorHAnsi" w:cstheme="minorHAnsi"/>
                <w:sz w:val="20"/>
                <w:szCs w:val="20"/>
                <w:lang w:val="es-PE"/>
              </w:rPr>
              <w:t xml:space="preserve">Priorización de acciones inmediatas en intervenciones humanitarias han reducido las intervenciones de índole de desarrollo contempladas en el proyecto, especialmente en temas de integración socioeconómica de población migrante, refugiada y población de acogida. La priorización del tema humanitario se ha dado en el marco del GTRM, instituciones nacionales, subnacionales incluida la Municipalidad Metropolitana de Lima, debido a </w:t>
            </w:r>
          </w:p>
          <w:p w14:paraId="1A1B34E8" w14:textId="77777777" w:rsidR="00F76EAA" w:rsidRPr="008F5BB2" w:rsidRDefault="00F76EAA" w:rsidP="78958753">
            <w:pPr>
              <w:rPr>
                <w:rFonts w:asciiTheme="minorHAnsi" w:eastAsiaTheme="minorEastAsia" w:hAnsiTheme="minorHAnsi" w:cstheme="minorHAnsi"/>
                <w:sz w:val="20"/>
                <w:szCs w:val="20"/>
                <w:lang w:val="es-PE"/>
              </w:rPr>
            </w:pPr>
          </w:p>
          <w:p w14:paraId="0902B5CE" w14:textId="29CBDCA1" w:rsidR="00F76EAA" w:rsidRPr="008F5BB2" w:rsidRDefault="00F76EAA" w:rsidP="00F76EAA">
            <w:pPr>
              <w:rPr>
                <w:rFonts w:asciiTheme="minorHAnsi" w:eastAsiaTheme="minorEastAsia" w:hAnsiTheme="minorHAnsi" w:cstheme="minorHAnsi"/>
                <w:sz w:val="20"/>
                <w:szCs w:val="20"/>
                <w:lang w:val="es-PE"/>
              </w:rPr>
            </w:pPr>
          </w:p>
        </w:tc>
        <w:tc>
          <w:tcPr>
            <w:tcW w:w="2959" w:type="pct"/>
            <w:shd w:val="clear" w:color="auto" w:fill="auto"/>
          </w:tcPr>
          <w:p w14:paraId="1B4AA084" w14:textId="5BD4CF55" w:rsidR="00F76EAA" w:rsidRPr="008F5BB2" w:rsidRDefault="00F76EAA" w:rsidP="78958753">
            <w:pPr>
              <w:rPr>
                <w:rFonts w:asciiTheme="minorHAnsi" w:eastAsiaTheme="minorEastAsia" w:hAnsiTheme="minorHAnsi" w:cstheme="minorHAnsi"/>
                <w:sz w:val="20"/>
                <w:szCs w:val="20"/>
                <w:lang w:val="es-PE"/>
              </w:rPr>
            </w:pPr>
            <w:r w:rsidRPr="008F5BB2">
              <w:rPr>
                <w:rFonts w:asciiTheme="minorHAnsi" w:eastAsiaTheme="minorEastAsia" w:hAnsiTheme="minorHAnsi" w:cstheme="minorHAnsi"/>
                <w:sz w:val="20"/>
                <w:szCs w:val="20"/>
                <w:lang w:val="es-PE"/>
              </w:rPr>
              <w:t>PNUD</w:t>
            </w:r>
            <w:r w:rsidR="007555F5" w:rsidRPr="008F5BB2">
              <w:rPr>
                <w:rFonts w:asciiTheme="minorHAnsi" w:eastAsiaTheme="minorEastAsia" w:hAnsiTheme="minorHAnsi" w:cstheme="minorHAnsi"/>
                <w:sz w:val="20"/>
                <w:szCs w:val="20"/>
                <w:lang w:val="es-PE"/>
              </w:rPr>
              <w:t>,</w:t>
            </w:r>
            <w:r w:rsidRPr="008F5BB2">
              <w:rPr>
                <w:rFonts w:asciiTheme="minorHAnsi" w:eastAsiaTheme="minorEastAsia" w:hAnsiTheme="minorHAnsi" w:cstheme="minorHAnsi"/>
                <w:sz w:val="20"/>
                <w:szCs w:val="20"/>
                <w:lang w:val="es-PE"/>
              </w:rPr>
              <w:t xml:space="preserve"> al coliderar el Sub grupo de Integración del GTRM ha incorporado en la agenda, la necesidad de continuar el impulso de acciones de desarrollo como las de integración socio económica y búsqueda de cohesión social. </w:t>
            </w:r>
          </w:p>
        </w:tc>
      </w:tr>
      <w:tr w:rsidR="00F76EAA" w:rsidRPr="000D23CE" w14:paraId="2C302B23" w14:textId="77777777" w:rsidTr="00660AE5">
        <w:trPr>
          <w:trHeight w:val="1183"/>
        </w:trPr>
        <w:tc>
          <w:tcPr>
            <w:tcW w:w="2041" w:type="pct"/>
            <w:vMerge/>
            <w:shd w:val="clear" w:color="auto" w:fill="auto"/>
          </w:tcPr>
          <w:p w14:paraId="20F2E77D" w14:textId="77777777" w:rsidR="00F76EAA" w:rsidRPr="008F5BB2" w:rsidRDefault="00F76EAA" w:rsidP="78958753">
            <w:pPr>
              <w:rPr>
                <w:rFonts w:asciiTheme="minorHAnsi" w:eastAsiaTheme="minorEastAsia" w:hAnsiTheme="minorHAnsi" w:cstheme="minorHAnsi"/>
                <w:sz w:val="20"/>
                <w:szCs w:val="20"/>
                <w:lang w:val="es-PE"/>
              </w:rPr>
            </w:pPr>
          </w:p>
        </w:tc>
        <w:tc>
          <w:tcPr>
            <w:tcW w:w="2959" w:type="pct"/>
            <w:shd w:val="clear" w:color="auto" w:fill="auto"/>
          </w:tcPr>
          <w:p w14:paraId="21A759E3" w14:textId="52D5D7E2" w:rsidR="00F76EAA" w:rsidRPr="008F5BB2" w:rsidRDefault="00F76EAA" w:rsidP="00F76EAA">
            <w:pPr>
              <w:rPr>
                <w:rFonts w:asciiTheme="minorHAnsi" w:eastAsiaTheme="minorEastAsia" w:hAnsiTheme="minorHAnsi" w:cstheme="minorHAnsi"/>
                <w:sz w:val="20"/>
                <w:szCs w:val="20"/>
                <w:lang w:val="es-PE"/>
              </w:rPr>
            </w:pPr>
            <w:r w:rsidRPr="008F5BB2">
              <w:rPr>
                <w:rFonts w:asciiTheme="minorHAnsi" w:eastAsiaTheme="minorEastAsia" w:hAnsiTheme="minorHAnsi" w:cstheme="minorHAnsi"/>
                <w:sz w:val="20"/>
                <w:szCs w:val="20"/>
                <w:lang w:val="es-PE"/>
              </w:rPr>
              <w:t xml:space="preserve">PNUD mantiene articulación/vinculación con la Gerencia de Participación Vecinal de la MML a fin de seguir impulsando acciones conjuntas en el diseño de la intervención del proyecto en términos de generar un desarrollo sostenible en la población meta. </w:t>
            </w:r>
          </w:p>
        </w:tc>
      </w:tr>
      <w:tr w:rsidR="00F76EAA" w:rsidRPr="000D23CE" w14:paraId="6D09CA1D" w14:textId="77777777" w:rsidTr="00660AE5">
        <w:tc>
          <w:tcPr>
            <w:tcW w:w="2041" w:type="pct"/>
            <w:vMerge/>
            <w:shd w:val="clear" w:color="auto" w:fill="auto"/>
          </w:tcPr>
          <w:p w14:paraId="137B8C03" w14:textId="36608213" w:rsidR="00F76EAA" w:rsidRPr="008F5BB2" w:rsidRDefault="00F76EAA" w:rsidP="78958753">
            <w:pPr>
              <w:rPr>
                <w:rFonts w:asciiTheme="minorHAnsi" w:eastAsiaTheme="minorEastAsia" w:hAnsiTheme="minorHAnsi" w:cstheme="minorHAnsi"/>
                <w:sz w:val="20"/>
                <w:szCs w:val="20"/>
                <w:lang w:val="es-PE"/>
              </w:rPr>
            </w:pPr>
          </w:p>
        </w:tc>
        <w:tc>
          <w:tcPr>
            <w:tcW w:w="2959" w:type="pct"/>
            <w:shd w:val="clear" w:color="auto" w:fill="auto"/>
          </w:tcPr>
          <w:p w14:paraId="44299598" w14:textId="4C0833BE" w:rsidR="00F76EAA" w:rsidRPr="008F5BB2" w:rsidRDefault="00F76EAA" w:rsidP="78958753">
            <w:pPr>
              <w:rPr>
                <w:rFonts w:asciiTheme="minorHAnsi" w:eastAsiaTheme="minorEastAsia" w:hAnsiTheme="minorHAnsi" w:cstheme="minorHAnsi"/>
                <w:sz w:val="20"/>
                <w:szCs w:val="20"/>
                <w:lang w:val="es-ES"/>
              </w:rPr>
            </w:pPr>
            <w:r w:rsidRPr="008F5BB2">
              <w:rPr>
                <w:rFonts w:asciiTheme="minorHAnsi" w:eastAsiaTheme="minorEastAsia" w:hAnsiTheme="minorHAnsi" w:cstheme="minorHAnsi"/>
                <w:sz w:val="20"/>
                <w:szCs w:val="20"/>
                <w:lang w:val="es-PE"/>
              </w:rPr>
              <w:t xml:space="preserve">Se </w:t>
            </w:r>
            <w:r w:rsidR="0042221D" w:rsidRPr="008F5BB2">
              <w:rPr>
                <w:rFonts w:asciiTheme="minorHAnsi" w:eastAsiaTheme="minorEastAsia" w:hAnsiTheme="minorHAnsi" w:cstheme="minorHAnsi"/>
                <w:sz w:val="20"/>
                <w:szCs w:val="20"/>
                <w:lang w:val="es-PE"/>
              </w:rPr>
              <w:t>desarrolló</w:t>
            </w:r>
            <w:r w:rsidR="003E29F3" w:rsidRPr="008F5BB2">
              <w:rPr>
                <w:rFonts w:asciiTheme="minorHAnsi" w:eastAsiaTheme="minorEastAsia" w:hAnsiTheme="minorHAnsi" w:cstheme="minorHAnsi"/>
                <w:sz w:val="20"/>
                <w:szCs w:val="20"/>
                <w:lang w:val="es-PE"/>
              </w:rPr>
              <w:t xml:space="preserve"> </w:t>
            </w:r>
            <w:r w:rsidRPr="008F5BB2">
              <w:rPr>
                <w:rFonts w:asciiTheme="minorHAnsi" w:eastAsiaTheme="minorEastAsia" w:hAnsiTheme="minorHAnsi" w:cstheme="minorHAnsi"/>
                <w:sz w:val="20"/>
                <w:szCs w:val="20"/>
                <w:lang w:val="es-PE"/>
              </w:rPr>
              <w:t>un diagnóstico, que incluy</w:t>
            </w:r>
            <w:r w:rsidR="0042221D" w:rsidRPr="008F5BB2">
              <w:rPr>
                <w:rFonts w:asciiTheme="minorHAnsi" w:eastAsiaTheme="minorEastAsia" w:hAnsiTheme="minorHAnsi" w:cstheme="minorHAnsi"/>
                <w:sz w:val="20"/>
                <w:szCs w:val="20"/>
                <w:lang w:val="es-PE"/>
              </w:rPr>
              <w:t>ó</w:t>
            </w:r>
            <w:r w:rsidRPr="008F5BB2">
              <w:rPr>
                <w:rFonts w:asciiTheme="minorHAnsi" w:eastAsiaTheme="minorEastAsia" w:hAnsiTheme="minorHAnsi" w:cstheme="minorHAnsi"/>
                <w:sz w:val="20"/>
                <w:szCs w:val="20"/>
                <w:lang w:val="es-PE"/>
              </w:rPr>
              <w:t xml:space="preserve"> foros virtuales de acercamiento con los gobiernos locales y la elaboración de hoja de ruta que recog</w:t>
            </w:r>
            <w:r w:rsidR="0042221D" w:rsidRPr="008F5BB2">
              <w:rPr>
                <w:rFonts w:asciiTheme="minorHAnsi" w:eastAsiaTheme="minorEastAsia" w:hAnsiTheme="minorHAnsi" w:cstheme="minorHAnsi"/>
                <w:sz w:val="20"/>
                <w:szCs w:val="20"/>
                <w:lang w:val="es-PE"/>
              </w:rPr>
              <w:t>ió</w:t>
            </w:r>
            <w:r w:rsidRPr="008F5BB2">
              <w:rPr>
                <w:rFonts w:asciiTheme="minorHAnsi" w:eastAsiaTheme="minorEastAsia" w:hAnsiTheme="minorHAnsi" w:cstheme="minorHAnsi"/>
                <w:sz w:val="20"/>
                <w:szCs w:val="20"/>
                <w:lang w:val="es-PE"/>
              </w:rPr>
              <w:t xml:space="preserve"> las vulnerabilidades amplificadas por la COVID-19. Ello, ayud</w:t>
            </w:r>
            <w:r w:rsidR="0042221D" w:rsidRPr="008F5BB2">
              <w:rPr>
                <w:rFonts w:asciiTheme="minorHAnsi" w:eastAsiaTheme="minorEastAsia" w:hAnsiTheme="minorHAnsi" w:cstheme="minorHAnsi"/>
                <w:sz w:val="20"/>
                <w:szCs w:val="20"/>
                <w:lang w:val="es-PE"/>
              </w:rPr>
              <w:t>ó</w:t>
            </w:r>
            <w:r w:rsidRPr="008F5BB2">
              <w:rPr>
                <w:rFonts w:asciiTheme="minorHAnsi" w:eastAsiaTheme="minorEastAsia" w:hAnsiTheme="minorHAnsi" w:cstheme="minorHAnsi"/>
                <w:sz w:val="20"/>
                <w:szCs w:val="20"/>
                <w:lang w:val="es-PE"/>
              </w:rPr>
              <w:t xml:space="preserve"> a lograr una mayor visibilidad en el proceso de integración, tomando en cuenta las necesidades reales</w:t>
            </w:r>
            <w:r w:rsidR="00391DC6" w:rsidRPr="008F5BB2">
              <w:rPr>
                <w:rFonts w:asciiTheme="minorHAnsi" w:eastAsiaTheme="minorEastAsia" w:hAnsiTheme="minorHAnsi" w:cstheme="minorHAnsi"/>
                <w:sz w:val="20"/>
                <w:szCs w:val="20"/>
                <w:lang w:val="es-PE"/>
              </w:rPr>
              <w:t xml:space="preserve"> y la articulación con el sector privado</w:t>
            </w:r>
            <w:r w:rsidRPr="008F5BB2">
              <w:rPr>
                <w:rFonts w:asciiTheme="minorHAnsi" w:eastAsiaTheme="minorEastAsia" w:hAnsiTheme="minorHAnsi" w:cstheme="minorHAnsi"/>
                <w:sz w:val="20"/>
                <w:szCs w:val="20"/>
                <w:lang w:val="es-PE"/>
              </w:rPr>
              <w:t>.</w:t>
            </w:r>
          </w:p>
        </w:tc>
      </w:tr>
    </w:tbl>
    <w:p w14:paraId="1DF3A7E2" w14:textId="4020FE77" w:rsidR="004F11CB" w:rsidRPr="008F5BB2" w:rsidRDefault="004F11CB" w:rsidP="004F11CB">
      <w:pPr>
        <w:pStyle w:val="Prrafodelista"/>
        <w:rPr>
          <w:rFonts w:asciiTheme="minorHAnsi" w:hAnsiTheme="minorHAnsi" w:cstheme="minorHAnsi"/>
          <w:b/>
          <w:bCs/>
          <w:sz w:val="20"/>
          <w:szCs w:val="20"/>
          <w:lang w:val="es-ES"/>
        </w:rPr>
      </w:pPr>
    </w:p>
    <w:p w14:paraId="09F49B41" w14:textId="77777777" w:rsidR="001B19B3" w:rsidRPr="008F5BB2" w:rsidRDefault="001B19B3" w:rsidP="004F11CB">
      <w:pPr>
        <w:pStyle w:val="Prrafodelista"/>
        <w:rPr>
          <w:rFonts w:asciiTheme="minorHAnsi" w:hAnsiTheme="minorHAnsi" w:cstheme="minorHAnsi"/>
          <w:b/>
          <w:bCs/>
          <w:sz w:val="20"/>
          <w:szCs w:val="20"/>
          <w:lang w:val="es-ES"/>
        </w:rPr>
      </w:pPr>
    </w:p>
    <w:p w14:paraId="311C6DA0" w14:textId="7F92CAAB" w:rsidR="00841485" w:rsidRPr="008F5BB2" w:rsidRDefault="00841485" w:rsidP="00841485">
      <w:pPr>
        <w:pStyle w:val="Prrafodelista"/>
        <w:numPr>
          <w:ilvl w:val="0"/>
          <w:numId w:val="1"/>
        </w:numPr>
        <w:ind w:left="360"/>
        <w:rPr>
          <w:rFonts w:asciiTheme="minorHAnsi" w:hAnsiTheme="minorHAnsi" w:cstheme="minorHAnsi"/>
          <w:b/>
          <w:bCs/>
          <w:lang w:val="es-ES"/>
        </w:rPr>
      </w:pPr>
      <w:r w:rsidRPr="008F5BB2">
        <w:rPr>
          <w:rFonts w:asciiTheme="minorHAnsi" w:eastAsiaTheme="minorEastAsia" w:hAnsiTheme="minorHAnsi" w:cstheme="minorHAnsi"/>
          <w:b/>
          <w:bCs/>
          <w:lang w:val="es-ES"/>
        </w:rPr>
        <w:t>CONTRIBUCIÓN AL DOCUMENTO PROGRAMA PAÍS 2017-2021 (CPD)</w:t>
      </w:r>
      <w:r w:rsidRPr="008F5BB2">
        <w:rPr>
          <w:rStyle w:val="Refdenotaalpie"/>
          <w:rFonts w:asciiTheme="minorHAnsi" w:eastAsiaTheme="minorEastAsia" w:hAnsiTheme="minorHAnsi" w:cstheme="minorHAnsi"/>
          <w:b/>
          <w:bCs/>
          <w:sz w:val="20"/>
          <w:lang w:val="es-ES"/>
        </w:rPr>
        <w:footnoteReference w:id="8"/>
      </w:r>
    </w:p>
    <w:tbl>
      <w:tblPr>
        <w:tblW w:w="10201" w:type="dxa"/>
        <w:tblInd w:w="-594" w:type="dxa"/>
        <w:tblCellMar>
          <w:left w:w="70" w:type="dxa"/>
          <w:right w:w="70" w:type="dxa"/>
        </w:tblCellMar>
        <w:tblLook w:val="04A0" w:firstRow="1" w:lastRow="0" w:firstColumn="1" w:lastColumn="0" w:noHBand="0" w:noVBand="1"/>
      </w:tblPr>
      <w:tblGrid>
        <w:gridCol w:w="10201"/>
      </w:tblGrid>
      <w:tr w:rsidR="00841485" w:rsidRPr="000D23CE" w14:paraId="7C59BE7E" w14:textId="77777777" w:rsidTr="00475380">
        <w:trPr>
          <w:trHeight w:val="404"/>
        </w:trPr>
        <w:tc>
          <w:tcPr>
            <w:tcW w:w="10201"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9DB47AE" w14:textId="19CDB008" w:rsidR="00841485" w:rsidRPr="008F5BB2" w:rsidRDefault="00C75170" w:rsidP="00494C85">
            <w:pPr>
              <w:spacing w:after="0"/>
              <w:jc w:val="left"/>
              <w:rPr>
                <w:rFonts w:ascii="Calibri" w:hAnsi="Calibri" w:cs="Calibri"/>
                <w:color w:val="000000"/>
                <w:sz w:val="20"/>
                <w:szCs w:val="20"/>
                <w:lang w:val="es-PE" w:eastAsia="es-PE"/>
              </w:rPr>
            </w:pPr>
            <w:r w:rsidRPr="008F5BB2">
              <w:rPr>
                <w:rFonts w:ascii="Calibri" w:hAnsi="Calibri" w:cs="Calibri"/>
                <w:b/>
                <w:bCs/>
                <w:sz w:val="20"/>
                <w:szCs w:val="20"/>
                <w:lang w:val="es-PE"/>
              </w:rPr>
              <w:t>Producto 1.1 Capacidades nacionales y subnacionales fortalecidas para aplicar políticas, planes u otros instrumentos de desarrollo sostenible e inclusivo.</w:t>
            </w:r>
          </w:p>
        </w:tc>
      </w:tr>
      <w:tr w:rsidR="00841485" w:rsidRPr="000D23CE" w14:paraId="5F136583" w14:textId="77777777" w:rsidTr="00FD24E9">
        <w:trPr>
          <w:trHeight w:val="3824"/>
        </w:trPr>
        <w:tc>
          <w:tcPr>
            <w:tcW w:w="10201" w:type="dxa"/>
            <w:tcBorders>
              <w:top w:val="single" w:sz="4" w:space="0" w:color="auto"/>
              <w:left w:val="single" w:sz="8" w:space="0" w:color="auto"/>
              <w:bottom w:val="single" w:sz="8" w:space="0" w:color="auto"/>
              <w:right w:val="single" w:sz="8" w:space="0" w:color="auto"/>
            </w:tcBorders>
            <w:shd w:val="clear" w:color="000000" w:fill="FFFFFF" w:themeFill="background1"/>
          </w:tcPr>
          <w:p w14:paraId="1D87CC55" w14:textId="77777777" w:rsidR="00FD24E9" w:rsidRPr="008F5BB2" w:rsidRDefault="00FD24E9" w:rsidP="00475380">
            <w:pPr>
              <w:spacing w:after="0"/>
              <w:rPr>
                <w:rFonts w:asciiTheme="minorHAnsi" w:hAnsiTheme="minorHAnsi" w:cstheme="minorHAnsi"/>
                <w:sz w:val="20"/>
                <w:szCs w:val="20"/>
                <w:lang w:val="es-PE" w:eastAsia="es-PE"/>
              </w:rPr>
            </w:pPr>
          </w:p>
          <w:p w14:paraId="56A03D88" w14:textId="756E24D4" w:rsidR="000002CE" w:rsidRPr="008F5BB2" w:rsidRDefault="000002CE" w:rsidP="00475380">
            <w:pPr>
              <w:spacing w:after="0"/>
              <w:rPr>
                <w:rFonts w:asciiTheme="minorHAnsi" w:hAnsiTheme="minorHAnsi" w:cstheme="minorHAnsi"/>
                <w:sz w:val="20"/>
                <w:szCs w:val="20"/>
                <w:lang w:val="es-PE" w:eastAsia="es-PE"/>
              </w:rPr>
            </w:pPr>
            <w:r w:rsidRPr="008F5BB2">
              <w:rPr>
                <w:rFonts w:asciiTheme="minorHAnsi" w:hAnsiTheme="minorHAnsi" w:cstheme="minorHAnsi"/>
                <w:sz w:val="20"/>
                <w:szCs w:val="20"/>
                <w:lang w:val="es-PE" w:eastAsia="es-PE"/>
              </w:rPr>
              <w:t>El Proyecto tiene como contrapartes principales a entidades nacionales del Sistema Nacional de Gestión del Riesgo de Desastres – SINAGERD, lo que contribuye a que los procesos, productos, mecanismos y herramientas que se desarrollen tengan impacto en la mejora de las capacidades de las entidades de nivel nacional y subnacional que forman parte del sistema.</w:t>
            </w:r>
          </w:p>
          <w:p w14:paraId="4A437AE0" w14:textId="77777777" w:rsidR="00494C85" w:rsidRPr="008F5BB2" w:rsidRDefault="00494C85" w:rsidP="00475380">
            <w:pPr>
              <w:spacing w:after="0"/>
              <w:rPr>
                <w:rFonts w:asciiTheme="minorHAnsi" w:hAnsiTheme="minorHAnsi" w:cstheme="minorHAnsi"/>
                <w:sz w:val="20"/>
                <w:szCs w:val="20"/>
                <w:u w:val="single"/>
                <w:lang w:val="es-PE" w:eastAsia="es-PE"/>
              </w:rPr>
            </w:pPr>
          </w:p>
          <w:p w14:paraId="5EE1975C" w14:textId="2043ACC9" w:rsidR="000002CE" w:rsidRPr="008F5BB2" w:rsidRDefault="000002CE" w:rsidP="00475380">
            <w:pPr>
              <w:spacing w:after="0"/>
              <w:rPr>
                <w:rFonts w:asciiTheme="minorHAnsi" w:hAnsiTheme="minorHAnsi" w:cstheme="minorHAnsi"/>
                <w:sz w:val="20"/>
                <w:szCs w:val="20"/>
                <w:lang w:val="es-PE" w:eastAsia="es-PE"/>
              </w:rPr>
            </w:pPr>
            <w:r w:rsidRPr="008F5BB2">
              <w:rPr>
                <w:rFonts w:asciiTheme="minorHAnsi" w:hAnsiTheme="minorHAnsi" w:cstheme="minorHAnsi"/>
                <w:sz w:val="20"/>
                <w:szCs w:val="20"/>
                <w:u w:val="single"/>
                <w:lang w:val="es-PE" w:eastAsia="es-PE"/>
              </w:rPr>
              <w:t>Concretamente, el proyecto contribuirá al monitoreo, seguimiento y evaluación del Plan Nacional de Gestión del Riesgo de Desastres – PLANAGERD</w:t>
            </w:r>
            <w:r w:rsidRPr="008F5BB2">
              <w:rPr>
                <w:rFonts w:asciiTheme="minorHAnsi" w:hAnsiTheme="minorHAnsi" w:cstheme="minorHAnsi"/>
                <w:sz w:val="20"/>
                <w:szCs w:val="20"/>
                <w:lang w:val="es-PE" w:eastAsia="es-PE"/>
              </w:rPr>
              <w:t>, que es de obligatorio cumplimiento por parte de las entidades públicas y privadas del país</w:t>
            </w:r>
            <w:r w:rsidR="00BE4CAE" w:rsidRPr="008F5BB2">
              <w:rPr>
                <w:rFonts w:asciiTheme="minorHAnsi" w:hAnsiTheme="minorHAnsi" w:cstheme="minorHAnsi"/>
                <w:sz w:val="20"/>
                <w:szCs w:val="20"/>
                <w:lang w:val="es-PE" w:eastAsia="es-PE"/>
              </w:rPr>
              <w:t xml:space="preserve">; mejora de herramientas financiera para la GRD como el Programa Presupuestal PREVAED-068; </w:t>
            </w:r>
            <w:r w:rsidR="00BE4CAE" w:rsidRPr="008F5BB2">
              <w:rPr>
                <w:rFonts w:asciiTheme="minorHAnsi" w:hAnsiTheme="minorHAnsi" w:cstheme="minorHAnsi"/>
                <w:sz w:val="20"/>
                <w:szCs w:val="20"/>
                <w:u w:val="single"/>
                <w:lang w:val="es-PE" w:eastAsia="es-PE"/>
              </w:rPr>
              <w:t>fortalecimiento de las capacidades nacionales y subnacionales para el proceso de rehabilitación con un enfoque de recuperación post desastre</w:t>
            </w:r>
            <w:r w:rsidR="00BE4CAE" w:rsidRPr="008F5BB2">
              <w:rPr>
                <w:rFonts w:asciiTheme="minorHAnsi" w:hAnsiTheme="minorHAnsi" w:cstheme="minorHAnsi"/>
                <w:sz w:val="20"/>
                <w:szCs w:val="20"/>
                <w:lang w:val="es-PE" w:eastAsia="es-PE"/>
              </w:rPr>
              <w:t>; análisis del marco normativo de la GRD en el país con miras a mejorar su estructura por parte de la PCM.</w:t>
            </w:r>
          </w:p>
          <w:p w14:paraId="5F4855D6" w14:textId="77777777" w:rsidR="00494C85" w:rsidRPr="008F5BB2" w:rsidRDefault="00494C85" w:rsidP="00475380">
            <w:pPr>
              <w:spacing w:after="0"/>
              <w:rPr>
                <w:rFonts w:asciiTheme="minorHAnsi" w:hAnsiTheme="minorHAnsi" w:cstheme="minorHAnsi"/>
                <w:sz w:val="20"/>
                <w:szCs w:val="20"/>
                <w:lang w:val="es-PE" w:eastAsia="es-PE"/>
              </w:rPr>
            </w:pPr>
          </w:p>
          <w:p w14:paraId="451C05B2" w14:textId="0EAD0083" w:rsidR="003B3701" w:rsidRPr="008F5BB2" w:rsidRDefault="00BE4CAE" w:rsidP="00BE4CAE">
            <w:pPr>
              <w:spacing w:after="0"/>
              <w:rPr>
                <w:rFonts w:asciiTheme="minorHAnsi" w:hAnsiTheme="minorHAnsi" w:cstheme="minorHAnsi"/>
                <w:sz w:val="20"/>
                <w:szCs w:val="20"/>
                <w:lang w:val="es-PE" w:eastAsia="es-PE"/>
              </w:rPr>
            </w:pPr>
            <w:r w:rsidRPr="008F5BB2">
              <w:rPr>
                <w:rFonts w:asciiTheme="minorHAnsi" w:hAnsiTheme="minorHAnsi" w:cstheme="minorHAnsi"/>
                <w:sz w:val="20"/>
                <w:szCs w:val="20"/>
                <w:lang w:val="es-PE" w:eastAsia="es-PE"/>
              </w:rPr>
              <w:t xml:space="preserve">Por otro lado, como temas de inclusión social </w:t>
            </w:r>
            <w:r w:rsidRPr="008F5BB2">
              <w:rPr>
                <w:rFonts w:asciiTheme="minorHAnsi" w:hAnsiTheme="minorHAnsi" w:cstheme="minorHAnsi"/>
                <w:sz w:val="20"/>
                <w:szCs w:val="20"/>
                <w:u w:val="single"/>
                <w:lang w:val="es-PE" w:eastAsia="es-PE"/>
              </w:rPr>
              <w:t>se implementará en coordinación con la Municipalidad Metropolitana de Lima una hoja de ruta para la integración socioeconómica de población migrante y refugiada venezolana con la población de acogida.</w:t>
            </w:r>
          </w:p>
        </w:tc>
      </w:tr>
      <w:tr w:rsidR="00841485" w:rsidRPr="000D23CE" w14:paraId="61FC4F09" w14:textId="77777777" w:rsidTr="00475380">
        <w:trPr>
          <w:trHeight w:val="322"/>
        </w:trPr>
        <w:tc>
          <w:tcPr>
            <w:tcW w:w="10201" w:type="dxa"/>
            <w:tcBorders>
              <w:top w:val="nil"/>
              <w:left w:val="single" w:sz="8" w:space="0" w:color="auto"/>
              <w:bottom w:val="single" w:sz="8" w:space="0" w:color="auto"/>
              <w:right w:val="single" w:sz="8" w:space="0" w:color="auto"/>
            </w:tcBorders>
            <w:shd w:val="clear" w:color="000000" w:fill="BFBFBF"/>
            <w:vAlign w:val="center"/>
            <w:hideMark/>
          </w:tcPr>
          <w:p w14:paraId="1F4CD7B7" w14:textId="08F1493D" w:rsidR="00841485" w:rsidRPr="008F5BB2" w:rsidRDefault="00841485" w:rsidP="00243BB3">
            <w:pPr>
              <w:spacing w:after="0"/>
              <w:rPr>
                <w:rFonts w:asciiTheme="minorHAnsi" w:hAnsiTheme="minorHAnsi" w:cstheme="minorHAnsi"/>
                <w:color w:val="000000"/>
                <w:sz w:val="20"/>
                <w:szCs w:val="20"/>
                <w:lang w:val="es-PE" w:eastAsia="es-PE"/>
              </w:rPr>
            </w:pPr>
            <w:r w:rsidRPr="008F5BB2">
              <w:rPr>
                <w:rFonts w:asciiTheme="minorHAnsi" w:hAnsiTheme="minorHAnsi" w:cstheme="minorHAnsi"/>
                <w:b/>
                <w:bCs/>
                <w:color w:val="000000"/>
                <w:sz w:val="20"/>
                <w:szCs w:val="20"/>
                <w:lang w:val="es-PE" w:eastAsia="es-PE"/>
              </w:rPr>
              <w:t>Indicador 1</w:t>
            </w:r>
            <w:r w:rsidR="00142281" w:rsidRPr="008F5BB2">
              <w:rPr>
                <w:rFonts w:asciiTheme="minorHAnsi" w:hAnsiTheme="minorHAnsi" w:cstheme="minorHAnsi"/>
                <w:b/>
                <w:bCs/>
                <w:color w:val="000000"/>
                <w:sz w:val="20"/>
                <w:szCs w:val="20"/>
                <w:lang w:val="es-PE" w:eastAsia="es-PE"/>
              </w:rPr>
              <w:t>.1.1</w:t>
            </w:r>
            <w:r w:rsidRPr="008F5BB2">
              <w:rPr>
                <w:rFonts w:asciiTheme="minorHAnsi" w:hAnsiTheme="minorHAnsi" w:cstheme="minorHAnsi"/>
                <w:b/>
                <w:bCs/>
                <w:color w:val="000000"/>
                <w:sz w:val="20"/>
                <w:szCs w:val="20"/>
                <w:lang w:val="es-PE" w:eastAsia="es-PE"/>
              </w:rPr>
              <w:t xml:space="preserve">: </w:t>
            </w:r>
            <w:r w:rsidR="00494C85" w:rsidRPr="008F5BB2">
              <w:rPr>
                <w:rFonts w:asciiTheme="minorHAnsi" w:hAnsiTheme="minorHAnsi" w:cstheme="minorHAnsi"/>
                <w:b/>
                <w:bCs/>
                <w:color w:val="000000"/>
                <w:sz w:val="20"/>
                <w:szCs w:val="20"/>
                <w:lang w:val="es-PE" w:eastAsia="es-PE"/>
              </w:rPr>
              <w:t xml:space="preserve"> </w:t>
            </w:r>
            <w:r w:rsidR="00F8167C" w:rsidRPr="008F5BB2">
              <w:rPr>
                <w:rFonts w:ascii="Calibri" w:hAnsi="Calibri" w:cs="Calibri"/>
                <w:b/>
                <w:bCs/>
                <w:sz w:val="20"/>
                <w:szCs w:val="20"/>
                <w:lang w:val="es-PE"/>
              </w:rPr>
              <w:t>Número de instituciones que aplican políticas, planes u otros instrumentos armonizados con los Objetivos de Desarrollo Sostenible</w:t>
            </w:r>
          </w:p>
        </w:tc>
      </w:tr>
      <w:tr w:rsidR="00841485" w:rsidRPr="000D23CE" w14:paraId="274735F9" w14:textId="77777777" w:rsidTr="00803E19">
        <w:trPr>
          <w:trHeight w:val="2221"/>
        </w:trPr>
        <w:tc>
          <w:tcPr>
            <w:tcW w:w="10201" w:type="dxa"/>
            <w:tcBorders>
              <w:top w:val="nil"/>
              <w:left w:val="single" w:sz="8" w:space="0" w:color="auto"/>
              <w:bottom w:val="single" w:sz="8" w:space="0" w:color="auto"/>
              <w:right w:val="single" w:sz="8" w:space="0" w:color="000000"/>
            </w:tcBorders>
            <w:shd w:val="clear" w:color="000000" w:fill="FFFFFF"/>
            <w:hideMark/>
          </w:tcPr>
          <w:p w14:paraId="20A9A5B8" w14:textId="7A538039" w:rsidR="00841485" w:rsidRPr="008F5BB2" w:rsidRDefault="00494C85" w:rsidP="00803E19">
            <w:pPr>
              <w:spacing w:after="0"/>
              <w:rPr>
                <w:rFonts w:asciiTheme="minorHAnsi" w:hAnsiTheme="minorHAnsi" w:cstheme="minorHAnsi"/>
                <w:strike/>
                <w:sz w:val="20"/>
                <w:szCs w:val="20"/>
                <w:lang w:val="es-PE" w:eastAsia="es-PE"/>
              </w:rPr>
            </w:pPr>
            <w:r w:rsidRPr="008F5BB2">
              <w:rPr>
                <w:rFonts w:asciiTheme="minorHAnsi" w:hAnsiTheme="minorHAnsi" w:cstheme="minorHAnsi"/>
                <w:b/>
                <w:bCs/>
                <w:sz w:val="20"/>
                <w:szCs w:val="20"/>
                <w:lang w:val="es-PE" w:eastAsia="es-PE"/>
              </w:rPr>
              <w:lastRenderedPageBreak/>
              <w:t>T</w:t>
            </w:r>
            <w:r w:rsidR="00FC2BD9" w:rsidRPr="008F5BB2">
              <w:rPr>
                <w:rFonts w:asciiTheme="minorHAnsi" w:hAnsiTheme="minorHAnsi" w:cstheme="minorHAnsi"/>
                <w:b/>
                <w:bCs/>
                <w:sz w:val="20"/>
                <w:szCs w:val="20"/>
                <w:lang w:val="es-PE" w:eastAsia="es-PE"/>
              </w:rPr>
              <w:t xml:space="preserve">res (03) </w:t>
            </w:r>
            <w:r w:rsidR="00523E88" w:rsidRPr="008F5BB2">
              <w:rPr>
                <w:rFonts w:asciiTheme="minorHAnsi" w:hAnsiTheme="minorHAnsi" w:cstheme="minorHAnsi"/>
                <w:b/>
                <w:bCs/>
                <w:sz w:val="20"/>
                <w:szCs w:val="20"/>
                <w:lang w:val="es-PE" w:eastAsia="es-PE"/>
              </w:rPr>
              <w:t>entidades nacionales</w:t>
            </w:r>
            <w:r w:rsidR="00523E88" w:rsidRPr="008F5BB2">
              <w:rPr>
                <w:rFonts w:asciiTheme="minorHAnsi" w:hAnsiTheme="minorHAnsi" w:cstheme="minorHAnsi"/>
                <w:sz w:val="20"/>
                <w:szCs w:val="20"/>
                <w:lang w:val="es-PE" w:eastAsia="es-PE"/>
              </w:rPr>
              <w:t xml:space="preserve"> del Sistema Nacional de Gestión del Riesgo de Desastres (</w:t>
            </w:r>
            <w:r w:rsidR="00523E88" w:rsidRPr="008F5BB2">
              <w:rPr>
                <w:rFonts w:asciiTheme="minorHAnsi" w:hAnsiTheme="minorHAnsi" w:cstheme="minorHAnsi"/>
                <w:b/>
                <w:bCs/>
                <w:sz w:val="20"/>
                <w:szCs w:val="20"/>
                <w:lang w:val="es-PE" w:eastAsia="es-PE"/>
              </w:rPr>
              <w:t>Presidencia del Consejo de Ministros</w:t>
            </w:r>
            <w:r w:rsidR="00523E88" w:rsidRPr="008F5BB2">
              <w:rPr>
                <w:rFonts w:asciiTheme="minorHAnsi" w:hAnsiTheme="minorHAnsi" w:cstheme="minorHAnsi"/>
                <w:sz w:val="20"/>
                <w:szCs w:val="20"/>
                <w:lang w:val="es-PE" w:eastAsia="es-PE"/>
              </w:rPr>
              <w:t xml:space="preserve"> como ente rector del SINAGERD, </w:t>
            </w:r>
            <w:r w:rsidR="00523E88" w:rsidRPr="008F5BB2">
              <w:rPr>
                <w:rFonts w:asciiTheme="minorHAnsi" w:hAnsiTheme="minorHAnsi" w:cstheme="minorHAnsi"/>
                <w:b/>
                <w:bCs/>
                <w:sz w:val="20"/>
                <w:szCs w:val="20"/>
                <w:lang w:val="es-PE" w:eastAsia="es-PE"/>
              </w:rPr>
              <w:t xml:space="preserve">CENEPRED e INDECI </w:t>
            </w:r>
            <w:r w:rsidR="00523E88" w:rsidRPr="008F5BB2">
              <w:rPr>
                <w:rFonts w:asciiTheme="minorHAnsi" w:hAnsiTheme="minorHAnsi" w:cstheme="minorHAnsi"/>
                <w:sz w:val="20"/>
                <w:szCs w:val="20"/>
                <w:lang w:val="es-PE" w:eastAsia="es-PE"/>
              </w:rPr>
              <w:t>como entidades técnico-normativas)</w:t>
            </w:r>
            <w:r w:rsidR="003B3701" w:rsidRPr="008F5BB2">
              <w:rPr>
                <w:rFonts w:asciiTheme="minorHAnsi" w:hAnsiTheme="minorHAnsi" w:cstheme="minorHAnsi"/>
                <w:sz w:val="20"/>
                <w:szCs w:val="20"/>
                <w:lang w:val="es-PE" w:eastAsia="es-PE"/>
              </w:rPr>
              <w:t xml:space="preserve"> que vienen trabajando de manera articulada con el p</w:t>
            </w:r>
            <w:r w:rsidR="00707F8A" w:rsidRPr="008F5BB2">
              <w:rPr>
                <w:rFonts w:asciiTheme="minorHAnsi" w:hAnsiTheme="minorHAnsi" w:cstheme="minorHAnsi"/>
                <w:sz w:val="20"/>
                <w:szCs w:val="20"/>
                <w:lang w:val="es-PE" w:eastAsia="es-PE"/>
              </w:rPr>
              <w:t>royecto</w:t>
            </w:r>
            <w:r w:rsidR="000F79F8">
              <w:rPr>
                <w:rFonts w:asciiTheme="minorHAnsi" w:hAnsiTheme="minorHAnsi" w:cstheme="minorHAnsi"/>
                <w:sz w:val="20"/>
                <w:szCs w:val="20"/>
                <w:lang w:val="es-PE" w:eastAsia="es-PE"/>
              </w:rPr>
              <w:t xml:space="preserve">, aplicarán </w:t>
            </w:r>
            <w:r w:rsidR="008D0F5F">
              <w:rPr>
                <w:rFonts w:asciiTheme="minorHAnsi" w:hAnsiTheme="minorHAnsi" w:cstheme="minorHAnsi"/>
                <w:sz w:val="20"/>
                <w:szCs w:val="20"/>
                <w:lang w:val="es-PE" w:eastAsia="es-PE"/>
              </w:rPr>
              <w:t>instrumentos desarrollados con apoyo del Proyecto como el PLANAGERD, el Plan de Monitoreo Seguimiento y Evaluación de la Gestión Prospectiva y Correctiva. Asimismo, la Municipalidad Metropolitana de Lima aplicará la Estrategia de Movilidad Humana</w:t>
            </w:r>
            <w:r w:rsidR="00523E88" w:rsidRPr="008F5BB2">
              <w:rPr>
                <w:rFonts w:asciiTheme="minorHAnsi" w:hAnsiTheme="minorHAnsi" w:cstheme="minorHAnsi"/>
                <w:sz w:val="20"/>
                <w:szCs w:val="20"/>
                <w:lang w:val="es-PE" w:eastAsia="es-PE"/>
              </w:rPr>
              <w:t xml:space="preserve">. </w:t>
            </w:r>
            <w:r w:rsidR="00523E88" w:rsidRPr="008F5BB2">
              <w:rPr>
                <w:rFonts w:asciiTheme="minorHAnsi" w:hAnsiTheme="minorHAnsi" w:cstheme="minorHAnsi"/>
                <w:b/>
                <w:bCs/>
                <w:sz w:val="20"/>
                <w:szCs w:val="20"/>
                <w:lang w:val="es-PE" w:eastAsia="es-PE"/>
              </w:rPr>
              <w:t xml:space="preserve">Durante la implementación de las actividades se incorporarán también gobiernos subnacionales </w:t>
            </w:r>
            <w:r w:rsidR="00D26248" w:rsidRPr="008F5BB2">
              <w:rPr>
                <w:rFonts w:asciiTheme="minorHAnsi" w:hAnsiTheme="minorHAnsi" w:cstheme="minorHAnsi"/>
                <w:b/>
                <w:bCs/>
                <w:sz w:val="20"/>
                <w:szCs w:val="20"/>
                <w:lang w:val="es-PE" w:eastAsia="es-PE"/>
              </w:rPr>
              <w:t xml:space="preserve">(Tumbes, La Libertad y Piura), la Municipalidad de Lima </w:t>
            </w:r>
            <w:r w:rsidR="00523E88" w:rsidRPr="008F5BB2">
              <w:rPr>
                <w:rFonts w:asciiTheme="minorHAnsi" w:hAnsiTheme="minorHAnsi" w:cstheme="minorHAnsi"/>
                <w:b/>
                <w:bCs/>
                <w:sz w:val="20"/>
                <w:szCs w:val="20"/>
                <w:lang w:val="es-PE" w:eastAsia="es-PE"/>
              </w:rPr>
              <w:t>y sectores</w:t>
            </w:r>
            <w:r w:rsidR="00523E88" w:rsidRPr="008F5BB2">
              <w:rPr>
                <w:rFonts w:asciiTheme="minorHAnsi" w:hAnsiTheme="minorHAnsi" w:cstheme="minorHAnsi"/>
                <w:sz w:val="20"/>
                <w:szCs w:val="20"/>
                <w:lang w:val="es-PE" w:eastAsia="es-PE"/>
              </w:rPr>
              <w:t>. En el marco del trabajo programado, se</w:t>
            </w:r>
            <w:r w:rsidR="00D140A4" w:rsidRPr="008F5BB2">
              <w:rPr>
                <w:rFonts w:asciiTheme="minorHAnsi" w:hAnsiTheme="minorHAnsi" w:cstheme="minorHAnsi"/>
                <w:sz w:val="20"/>
                <w:szCs w:val="20"/>
                <w:lang w:val="es-PE" w:eastAsia="es-PE"/>
              </w:rPr>
              <w:t xml:space="preserve"> encuentra en proceso</w:t>
            </w:r>
            <w:r w:rsidR="008D0F5F">
              <w:rPr>
                <w:rFonts w:asciiTheme="minorHAnsi" w:hAnsiTheme="minorHAnsi" w:cstheme="minorHAnsi"/>
                <w:sz w:val="20"/>
                <w:szCs w:val="20"/>
                <w:lang w:val="es-PE" w:eastAsia="es-PE"/>
              </w:rPr>
              <w:t xml:space="preserve"> de culminación</w:t>
            </w:r>
            <w:r w:rsidR="00D140A4" w:rsidRPr="008F5BB2">
              <w:rPr>
                <w:rFonts w:asciiTheme="minorHAnsi" w:hAnsiTheme="minorHAnsi" w:cstheme="minorHAnsi"/>
                <w:sz w:val="20"/>
                <w:szCs w:val="20"/>
                <w:lang w:val="es-PE" w:eastAsia="es-PE"/>
              </w:rPr>
              <w:t xml:space="preserve"> el desarrollo de </w:t>
            </w:r>
            <w:r w:rsidR="00523E88" w:rsidRPr="008F5BB2">
              <w:rPr>
                <w:rFonts w:asciiTheme="minorHAnsi" w:hAnsiTheme="minorHAnsi" w:cstheme="minorHAnsi"/>
                <w:sz w:val="20"/>
                <w:szCs w:val="20"/>
                <w:lang w:val="es-PE" w:eastAsia="es-PE"/>
              </w:rPr>
              <w:t xml:space="preserve">mecanismos </w:t>
            </w:r>
            <w:r w:rsidR="00D140A4" w:rsidRPr="008F5BB2">
              <w:rPr>
                <w:rFonts w:asciiTheme="minorHAnsi" w:hAnsiTheme="minorHAnsi" w:cstheme="minorHAnsi"/>
                <w:sz w:val="20"/>
                <w:szCs w:val="20"/>
                <w:lang w:val="es-PE" w:eastAsia="es-PE"/>
              </w:rPr>
              <w:t xml:space="preserve">que contribuyen al </w:t>
            </w:r>
            <w:r w:rsidR="00523E88" w:rsidRPr="008F5BB2">
              <w:rPr>
                <w:rFonts w:asciiTheme="minorHAnsi" w:hAnsiTheme="minorHAnsi" w:cstheme="minorHAnsi"/>
                <w:sz w:val="20"/>
                <w:szCs w:val="20"/>
                <w:lang w:val="es-PE" w:eastAsia="es-PE"/>
              </w:rPr>
              <w:t>monitoreo, seguimiento y evaluación del Plan Nacional de Gestión del Riesgo de Desastres</w:t>
            </w:r>
            <w:r w:rsidR="00D26248" w:rsidRPr="008F5BB2">
              <w:rPr>
                <w:rFonts w:asciiTheme="minorHAnsi" w:hAnsiTheme="minorHAnsi" w:cstheme="minorHAnsi"/>
                <w:sz w:val="20"/>
                <w:szCs w:val="20"/>
                <w:lang w:val="es-PE" w:eastAsia="es-PE"/>
              </w:rPr>
              <w:t xml:space="preserve"> (PLANAGERD)</w:t>
            </w:r>
            <w:r w:rsidR="00FC2BD9" w:rsidRPr="008F5BB2">
              <w:rPr>
                <w:rFonts w:asciiTheme="minorHAnsi" w:hAnsiTheme="minorHAnsi" w:cstheme="minorHAnsi"/>
                <w:sz w:val="20"/>
                <w:szCs w:val="20"/>
                <w:lang w:val="es-PE" w:eastAsia="es-PE"/>
              </w:rPr>
              <w:t xml:space="preserve"> por parte de los organismos nacionales y subnacionales</w:t>
            </w:r>
            <w:r w:rsidR="00F55267" w:rsidRPr="008F5BB2">
              <w:rPr>
                <w:rFonts w:asciiTheme="minorHAnsi" w:hAnsiTheme="minorHAnsi" w:cstheme="minorHAnsi"/>
                <w:sz w:val="20"/>
                <w:szCs w:val="20"/>
                <w:lang w:val="es-PE" w:eastAsia="es-PE"/>
              </w:rPr>
              <w:t xml:space="preserve"> (en principio los </w:t>
            </w:r>
            <w:r w:rsidR="00293D71" w:rsidRPr="008F5BB2">
              <w:rPr>
                <w:rFonts w:asciiTheme="minorHAnsi" w:hAnsiTheme="minorHAnsi" w:cstheme="minorHAnsi"/>
                <w:sz w:val="20"/>
                <w:szCs w:val="20"/>
                <w:lang w:val="es-PE" w:eastAsia="es-PE"/>
              </w:rPr>
              <w:t xml:space="preserve">25 </w:t>
            </w:r>
            <w:r w:rsidR="00F55267" w:rsidRPr="008F5BB2">
              <w:rPr>
                <w:rFonts w:asciiTheme="minorHAnsi" w:hAnsiTheme="minorHAnsi" w:cstheme="minorHAnsi"/>
                <w:sz w:val="20"/>
                <w:szCs w:val="20"/>
                <w:lang w:val="es-PE" w:eastAsia="es-PE"/>
              </w:rPr>
              <w:t xml:space="preserve">gobiernos regionales y </w:t>
            </w:r>
            <w:r w:rsidR="008555DC" w:rsidRPr="008F5BB2">
              <w:rPr>
                <w:rFonts w:asciiTheme="minorHAnsi" w:hAnsiTheme="minorHAnsi" w:cstheme="minorHAnsi"/>
                <w:sz w:val="20"/>
                <w:szCs w:val="20"/>
                <w:lang w:val="es-PE" w:eastAsia="es-PE"/>
              </w:rPr>
              <w:t xml:space="preserve">los 19 </w:t>
            </w:r>
            <w:r w:rsidR="00F55267" w:rsidRPr="008F5BB2">
              <w:rPr>
                <w:rFonts w:asciiTheme="minorHAnsi" w:hAnsiTheme="minorHAnsi" w:cstheme="minorHAnsi"/>
                <w:sz w:val="20"/>
                <w:szCs w:val="20"/>
                <w:lang w:val="es-PE" w:eastAsia="es-PE"/>
              </w:rPr>
              <w:t>ministerios)</w:t>
            </w:r>
            <w:r w:rsidR="00523E88" w:rsidRPr="008F5BB2">
              <w:rPr>
                <w:rFonts w:asciiTheme="minorHAnsi" w:hAnsiTheme="minorHAnsi" w:cstheme="minorHAnsi"/>
                <w:sz w:val="20"/>
                <w:szCs w:val="20"/>
                <w:lang w:val="es-PE" w:eastAsia="es-PE"/>
              </w:rPr>
              <w:t xml:space="preserve">, </w:t>
            </w:r>
            <w:r w:rsidR="00523E88" w:rsidRPr="008F5BB2">
              <w:rPr>
                <w:rFonts w:asciiTheme="minorHAnsi" w:hAnsiTheme="minorHAnsi" w:cstheme="minorHAnsi"/>
                <w:sz w:val="20"/>
                <w:szCs w:val="20"/>
                <w:u w:val="single"/>
                <w:lang w:val="es-PE" w:eastAsia="es-PE"/>
              </w:rPr>
              <w:t xml:space="preserve">articulado a </w:t>
            </w:r>
            <w:r w:rsidR="00523E88" w:rsidRPr="008F5BB2">
              <w:rPr>
                <w:rFonts w:asciiTheme="minorHAnsi" w:hAnsiTheme="minorHAnsi" w:cstheme="minorHAnsi"/>
                <w:sz w:val="20"/>
                <w:szCs w:val="20"/>
                <w:lang w:val="es-PE" w:eastAsia="es-PE"/>
              </w:rPr>
              <w:t xml:space="preserve">la Política Nacional de Gestión del Riesgo de Desastres que </w:t>
            </w:r>
            <w:r w:rsidR="008D0F5F">
              <w:rPr>
                <w:rFonts w:asciiTheme="minorHAnsi" w:hAnsiTheme="minorHAnsi" w:cstheme="minorHAnsi"/>
                <w:sz w:val="20"/>
                <w:szCs w:val="20"/>
                <w:lang w:val="es-PE" w:eastAsia="es-PE"/>
              </w:rPr>
              <w:t>aprobada en febrero del presente año</w:t>
            </w:r>
            <w:r w:rsidR="00523E88" w:rsidRPr="008F5BB2">
              <w:rPr>
                <w:rFonts w:asciiTheme="minorHAnsi" w:hAnsiTheme="minorHAnsi" w:cstheme="minorHAnsi"/>
                <w:sz w:val="20"/>
                <w:szCs w:val="20"/>
                <w:lang w:val="es-PE" w:eastAsia="es-PE"/>
              </w:rPr>
              <w:t>.</w:t>
            </w:r>
          </w:p>
        </w:tc>
      </w:tr>
      <w:tr w:rsidR="00841485" w:rsidRPr="000D23CE" w14:paraId="5FD11439" w14:textId="77777777" w:rsidTr="00475380">
        <w:trPr>
          <w:trHeight w:val="115"/>
        </w:trPr>
        <w:tc>
          <w:tcPr>
            <w:tcW w:w="10201" w:type="dxa"/>
            <w:tcBorders>
              <w:top w:val="nil"/>
              <w:left w:val="single" w:sz="8" w:space="0" w:color="auto"/>
              <w:bottom w:val="single" w:sz="8" w:space="0" w:color="auto"/>
              <w:right w:val="single" w:sz="8" w:space="0" w:color="auto"/>
            </w:tcBorders>
            <w:shd w:val="clear" w:color="000000" w:fill="BFBFBF"/>
            <w:vAlign w:val="center"/>
            <w:hideMark/>
          </w:tcPr>
          <w:p w14:paraId="40081CB0" w14:textId="6B613D4D" w:rsidR="00ED7691" w:rsidRPr="008F5BB2" w:rsidRDefault="00841485" w:rsidP="00522B50">
            <w:pPr>
              <w:spacing w:after="0"/>
              <w:rPr>
                <w:rFonts w:ascii="Calibri" w:hAnsi="Calibri" w:cs="Calibri"/>
                <w:sz w:val="20"/>
                <w:szCs w:val="20"/>
                <w:lang w:val="es-PE"/>
              </w:rPr>
            </w:pPr>
            <w:r w:rsidRPr="008F5BB2">
              <w:rPr>
                <w:rFonts w:asciiTheme="minorHAnsi" w:hAnsiTheme="minorHAnsi" w:cstheme="minorHAnsi"/>
                <w:b/>
                <w:bCs/>
                <w:color w:val="000000"/>
                <w:sz w:val="20"/>
                <w:szCs w:val="20"/>
                <w:lang w:val="es-PE" w:eastAsia="es-PE"/>
              </w:rPr>
              <w:t xml:space="preserve">Indicador </w:t>
            </w:r>
            <w:r w:rsidR="008F07D3" w:rsidRPr="008F5BB2">
              <w:rPr>
                <w:rFonts w:asciiTheme="minorHAnsi" w:hAnsiTheme="minorHAnsi" w:cstheme="minorHAnsi"/>
                <w:b/>
                <w:bCs/>
                <w:color w:val="000000"/>
                <w:sz w:val="20"/>
                <w:szCs w:val="20"/>
                <w:lang w:val="es-PE" w:eastAsia="es-PE"/>
              </w:rPr>
              <w:t>2</w:t>
            </w:r>
            <w:r w:rsidRPr="008F5BB2">
              <w:rPr>
                <w:rFonts w:asciiTheme="minorHAnsi" w:hAnsiTheme="minorHAnsi" w:cstheme="minorHAnsi"/>
                <w:b/>
                <w:bCs/>
                <w:color w:val="000000"/>
                <w:sz w:val="20"/>
                <w:szCs w:val="20"/>
                <w:lang w:val="es-PE" w:eastAsia="es-PE"/>
              </w:rPr>
              <w:t>:</w:t>
            </w:r>
            <w:r w:rsidR="00522B50" w:rsidRPr="008F5BB2">
              <w:rPr>
                <w:rFonts w:asciiTheme="minorHAnsi" w:hAnsiTheme="minorHAnsi" w:cstheme="minorHAnsi"/>
                <w:b/>
                <w:bCs/>
                <w:color w:val="000000"/>
                <w:sz w:val="20"/>
                <w:szCs w:val="20"/>
                <w:lang w:val="es-PE" w:eastAsia="es-PE"/>
              </w:rPr>
              <w:t xml:space="preserve"> </w:t>
            </w:r>
            <w:r w:rsidR="00ED7691" w:rsidRPr="008F5BB2">
              <w:rPr>
                <w:rFonts w:ascii="Calibri" w:hAnsi="Calibri" w:cs="Calibri"/>
                <w:b/>
                <w:bCs/>
                <w:sz w:val="20"/>
                <w:szCs w:val="20"/>
                <w:lang w:val="es-PE"/>
              </w:rPr>
              <w:t>Número de instituciones con disposiciones jurídicas o reglamentarias a nivel nacional y subnacional para gestionar el riesgo climático y el riesgo de desastres</w:t>
            </w:r>
          </w:p>
          <w:p w14:paraId="71EE58C9" w14:textId="472DB867" w:rsidR="00ED7691" w:rsidRPr="008F5BB2" w:rsidRDefault="00ED7691" w:rsidP="00475380">
            <w:pPr>
              <w:spacing w:after="0"/>
              <w:rPr>
                <w:rFonts w:asciiTheme="minorHAnsi" w:hAnsiTheme="minorHAnsi" w:cstheme="minorHAnsi"/>
                <w:color w:val="000000"/>
                <w:sz w:val="20"/>
                <w:szCs w:val="20"/>
                <w:lang w:val="es-PE" w:eastAsia="es-PE"/>
              </w:rPr>
            </w:pPr>
          </w:p>
        </w:tc>
      </w:tr>
      <w:tr w:rsidR="00841485" w:rsidRPr="000D23CE" w14:paraId="49BC19A5" w14:textId="77777777" w:rsidTr="00475380">
        <w:trPr>
          <w:trHeight w:val="1438"/>
        </w:trPr>
        <w:tc>
          <w:tcPr>
            <w:tcW w:w="10201" w:type="dxa"/>
            <w:tcBorders>
              <w:top w:val="nil"/>
              <w:left w:val="single" w:sz="8" w:space="0" w:color="auto"/>
              <w:bottom w:val="single" w:sz="8" w:space="0" w:color="auto"/>
              <w:right w:val="single" w:sz="8" w:space="0" w:color="000000"/>
            </w:tcBorders>
            <w:shd w:val="clear" w:color="000000" w:fill="FFFFFF"/>
            <w:hideMark/>
          </w:tcPr>
          <w:p w14:paraId="7301BCA0" w14:textId="77777777" w:rsidR="00841485" w:rsidRPr="008F5BB2" w:rsidRDefault="00841485" w:rsidP="00475380">
            <w:pPr>
              <w:spacing w:after="0"/>
              <w:rPr>
                <w:rFonts w:asciiTheme="minorHAnsi" w:hAnsiTheme="minorHAnsi" w:cstheme="minorHAnsi"/>
                <w:b/>
                <w:bCs/>
                <w:color w:val="000000"/>
                <w:sz w:val="20"/>
                <w:szCs w:val="20"/>
                <w:lang w:val="es-PE" w:eastAsia="es-PE"/>
              </w:rPr>
            </w:pPr>
          </w:p>
          <w:p w14:paraId="24AE31E0" w14:textId="40C71B00" w:rsidR="00841485" w:rsidRPr="008F5BB2" w:rsidRDefault="00FC2BD9" w:rsidP="00475380">
            <w:pPr>
              <w:spacing w:after="0"/>
              <w:rPr>
                <w:rFonts w:asciiTheme="minorHAnsi" w:hAnsiTheme="minorHAnsi" w:cstheme="minorHAnsi"/>
                <w:color w:val="000000"/>
                <w:sz w:val="20"/>
                <w:szCs w:val="20"/>
                <w:lang w:val="es-PE" w:eastAsia="es-PE"/>
              </w:rPr>
            </w:pPr>
            <w:r w:rsidRPr="008F5BB2">
              <w:rPr>
                <w:rFonts w:asciiTheme="minorHAnsi" w:hAnsiTheme="minorHAnsi" w:cstheme="minorHAnsi"/>
                <w:color w:val="000000"/>
                <w:sz w:val="20"/>
                <w:szCs w:val="20"/>
                <w:lang w:val="es-PE" w:eastAsia="es-PE"/>
              </w:rPr>
              <w:t xml:space="preserve">El proyecto </w:t>
            </w:r>
            <w:r w:rsidR="008D0F5F">
              <w:rPr>
                <w:rFonts w:asciiTheme="minorHAnsi" w:hAnsiTheme="minorHAnsi" w:cstheme="minorHAnsi"/>
                <w:color w:val="000000"/>
                <w:sz w:val="20"/>
                <w:szCs w:val="20"/>
                <w:lang w:val="es-PE" w:eastAsia="es-PE"/>
              </w:rPr>
              <w:t xml:space="preserve">ha contribuido al </w:t>
            </w:r>
            <w:r w:rsidR="0071284E">
              <w:rPr>
                <w:rFonts w:asciiTheme="minorHAnsi" w:hAnsiTheme="minorHAnsi" w:cstheme="minorHAnsi"/>
                <w:color w:val="000000"/>
                <w:sz w:val="20"/>
                <w:szCs w:val="20"/>
                <w:lang w:val="es-PE" w:eastAsia="es-PE"/>
              </w:rPr>
              <w:t xml:space="preserve">desarrollo </w:t>
            </w:r>
            <w:r w:rsidR="0071284E" w:rsidRPr="008F5BB2">
              <w:rPr>
                <w:rFonts w:asciiTheme="minorHAnsi" w:hAnsiTheme="minorHAnsi" w:cstheme="minorHAnsi"/>
                <w:color w:val="000000"/>
                <w:sz w:val="20"/>
                <w:szCs w:val="20"/>
                <w:lang w:val="es-PE" w:eastAsia="es-PE"/>
              </w:rPr>
              <w:t>de</w:t>
            </w:r>
            <w:r w:rsidR="008D0F5F">
              <w:rPr>
                <w:rFonts w:asciiTheme="minorHAnsi" w:hAnsiTheme="minorHAnsi" w:cstheme="minorHAnsi"/>
                <w:color w:val="000000"/>
                <w:sz w:val="20"/>
                <w:szCs w:val="20"/>
                <w:lang w:val="es-PE" w:eastAsia="es-PE"/>
              </w:rPr>
              <w:t xml:space="preserve"> </w:t>
            </w:r>
            <w:r w:rsidRPr="008F5BB2">
              <w:rPr>
                <w:rFonts w:asciiTheme="minorHAnsi" w:hAnsiTheme="minorHAnsi" w:cstheme="minorHAnsi"/>
                <w:b/>
                <w:bCs/>
                <w:color w:val="000000"/>
                <w:sz w:val="20"/>
                <w:szCs w:val="20"/>
                <w:lang w:val="es-PE" w:eastAsia="es-PE"/>
              </w:rPr>
              <w:t>un diagnóstico de normas complementarias del SINAGERD con el fin de contribuir al ordenamiento del marco jurídico nacional en este tema</w:t>
            </w:r>
            <w:r w:rsidRPr="008F5BB2">
              <w:rPr>
                <w:rFonts w:asciiTheme="minorHAnsi" w:hAnsiTheme="minorHAnsi" w:cstheme="minorHAnsi"/>
                <w:color w:val="000000"/>
                <w:sz w:val="20"/>
                <w:szCs w:val="20"/>
                <w:lang w:val="es-PE" w:eastAsia="es-PE"/>
              </w:rPr>
              <w:t xml:space="preserve">. Este proceso se llevará a cabo en coordinación </w:t>
            </w:r>
            <w:r w:rsidR="000002CE" w:rsidRPr="008F5BB2">
              <w:rPr>
                <w:rFonts w:asciiTheme="minorHAnsi" w:hAnsiTheme="minorHAnsi" w:cstheme="minorHAnsi"/>
                <w:color w:val="000000"/>
                <w:sz w:val="20"/>
                <w:szCs w:val="20"/>
                <w:lang w:val="es-PE" w:eastAsia="es-PE"/>
              </w:rPr>
              <w:t xml:space="preserve">tres (03) entidades nacionales: </w:t>
            </w:r>
            <w:r w:rsidRPr="008F5BB2">
              <w:rPr>
                <w:rFonts w:asciiTheme="minorHAnsi" w:hAnsiTheme="minorHAnsi" w:cstheme="minorHAnsi"/>
                <w:b/>
                <w:bCs/>
                <w:color w:val="000000"/>
                <w:sz w:val="20"/>
                <w:szCs w:val="20"/>
                <w:lang w:val="es-PE" w:eastAsia="es-PE"/>
              </w:rPr>
              <w:t>PCM como ente rector del sistema</w:t>
            </w:r>
            <w:r w:rsidRPr="008F5BB2">
              <w:rPr>
                <w:rFonts w:asciiTheme="minorHAnsi" w:hAnsiTheme="minorHAnsi" w:cstheme="minorHAnsi"/>
                <w:color w:val="000000"/>
                <w:sz w:val="20"/>
                <w:szCs w:val="20"/>
                <w:lang w:val="es-PE" w:eastAsia="es-PE"/>
              </w:rPr>
              <w:t xml:space="preserve"> y con INDECI y CENEPRED en su calidad de entes técnico</w:t>
            </w:r>
            <w:r w:rsidR="00494C85" w:rsidRPr="008F5BB2">
              <w:rPr>
                <w:rFonts w:asciiTheme="minorHAnsi" w:hAnsiTheme="minorHAnsi" w:cstheme="minorHAnsi"/>
                <w:color w:val="000000"/>
                <w:sz w:val="20"/>
                <w:szCs w:val="20"/>
                <w:lang w:val="es-PE" w:eastAsia="es-PE"/>
              </w:rPr>
              <w:t>-</w:t>
            </w:r>
            <w:r w:rsidRPr="008F5BB2">
              <w:rPr>
                <w:rFonts w:asciiTheme="minorHAnsi" w:hAnsiTheme="minorHAnsi" w:cstheme="minorHAnsi"/>
                <w:color w:val="000000"/>
                <w:sz w:val="20"/>
                <w:szCs w:val="20"/>
                <w:lang w:val="es-PE" w:eastAsia="es-PE"/>
              </w:rPr>
              <w:t xml:space="preserve">normativos del </w:t>
            </w:r>
            <w:r w:rsidR="000002CE" w:rsidRPr="008F5BB2">
              <w:rPr>
                <w:rFonts w:asciiTheme="minorHAnsi" w:hAnsiTheme="minorHAnsi" w:cstheme="minorHAnsi"/>
                <w:color w:val="000000"/>
                <w:sz w:val="20"/>
                <w:szCs w:val="20"/>
                <w:lang w:val="es-PE" w:eastAsia="es-PE"/>
              </w:rPr>
              <w:t>SINAGERD</w:t>
            </w:r>
            <w:r w:rsidRPr="008F5BB2">
              <w:rPr>
                <w:rFonts w:asciiTheme="minorHAnsi" w:hAnsiTheme="minorHAnsi" w:cstheme="minorHAnsi"/>
                <w:color w:val="000000"/>
                <w:sz w:val="20"/>
                <w:szCs w:val="20"/>
                <w:lang w:val="es-PE" w:eastAsia="es-PE"/>
              </w:rPr>
              <w:t>.</w:t>
            </w:r>
          </w:p>
        </w:tc>
      </w:tr>
    </w:tbl>
    <w:p w14:paraId="6D6A9C6F" w14:textId="09E89D23" w:rsidR="00494C85" w:rsidRPr="008F5BB2" w:rsidRDefault="00494C85" w:rsidP="00841485">
      <w:pPr>
        <w:rPr>
          <w:rFonts w:asciiTheme="minorHAnsi" w:hAnsiTheme="minorHAnsi" w:cstheme="minorHAnsi"/>
          <w:b/>
          <w:bCs/>
          <w:sz w:val="20"/>
          <w:szCs w:val="20"/>
          <w:lang w:val="es-ES"/>
        </w:rPr>
      </w:pPr>
    </w:p>
    <w:p w14:paraId="0407C10A" w14:textId="77777777" w:rsidR="00FB0D83" w:rsidRPr="008F5BB2" w:rsidRDefault="00FB0D83" w:rsidP="00FB0D83">
      <w:pPr>
        <w:pStyle w:val="Prrafodelista"/>
        <w:rPr>
          <w:rFonts w:asciiTheme="minorHAnsi" w:hAnsiTheme="minorHAnsi" w:cstheme="minorHAnsi"/>
          <w:b/>
          <w:bCs/>
          <w:sz w:val="20"/>
          <w:szCs w:val="20"/>
          <w:lang w:val="es-ES"/>
        </w:rPr>
      </w:pPr>
    </w:p>
    <w:p w14:paraId="350E1432" w14:textId="40FB4EB8" w:rsidR="31BDC04C" w:rsidRPr="008F5BB2" w:rsidRDefault="31BDC04C" w:rsidP="78958753">
      <w:pPr>
        <w:pStyle w:val="Prrafodelista"/>
        <w:numPr>
          <w:ilvl w:val="0"/>
          <w:numId w:val="1"/>
        </w:numPr>
        <w:rPr>
          <w:rFonts w:asciiTheme="minorHAnsi" w:hAnsiTheme="minorHAnsi" w:cstheme="minorHAnsi"/>
          <w:b/>
          <w:bCs/>
          <w:sz w:val="20"/>
          <w:szCs w:val="20"/>
          <w:lang w:val="es-ES"/>
        </w:rPr>
      </w:pPr>
      <w:r w:rsidRPr="008F5BB2">
        <w:rPr>
          <w:rFonts w:asciiTheme="minorHAnsi" w:eastAsiaTheme="minorEastAsia" w:hAnsiTheme="minorHAnsi" w:cstheme="minorHAnsi"/>
          <w:b/>
          <w:bCs/>
          <w:sz w:val="20"/>
          <w:szCs w:val="20"/>
          <w:lang w:val="es-ES"/>
        </w:rPr>
        <w:t xml:space="preserve">GENDER MARKER </w:t>
      </w:r>
      <w:r w:rsidRPr="008F5BB2">
        <w:rPr>
          <w:rFonts w:asciiTheme="minorHAnsi" w:eastAsiaTheme="minorEastAsia" w:hAnsiTheme="minorHAnsi" w:cstheme="minorHAnsi"/>
          <w:b/>
          <w:bCs/>
          <w:sz w:val="16"/>
          <w:szCs w:val="16"/>
          <w:lang w:val="es-ES"/>
        </w:rPr>
        <w:footnoteReference w:id="9"/>
      </w:r>
    </w:p>
    <w:p w14:paraId="3EE2A8AB" w14:textId="75408CD4" w:rsidR="006C608C" w:rsidRPr="008F5BB2" w:rsidRDefault="00841485" w:rsidP="00841485">
      <w:pPr>
        <w:ind w:left="360"/>
        <w:rPr>
          <w:rFonts w:asciiTheme="minorHAnsi" w:eastAsiaTheme="minorEastAsia" w:hAnsiTheme="minorHAnsi" w:cstheme="minorHAnsi"/>
          <w:sz w:val="20"/>
          <w:szCs w:val="20"/>
          <w:lang w:val="es-ES"/>
        </w:rPr>
      </w:pPr>
      <w:r w:rsidRPr="008F5BB2">
        <w:rPr>
          <w:rFonts w:asciiTheme="minorHAnsi" w:eastAsiaTheme="minorEastAsia" w:hAnsiTheme="minorHAnsi" w:cstheme="minorHAnsi"/>
          <w:sz w:val="20"/>
          <w:szCs w:val="20"/>
          <w:lang w:val="es-ES"/>
        </w:rPr>
        <w:t xml:space="preserve">Especifique de qué manera el proyecto incorporó el enfoque de género en su estrategia de intervención y comente los principales resultados (no actividades) </w:t>
      </w:r>
      <w:r w:rsidR="78958753" w:rsidRPr="008F5BB2">
        <w:rPr>
          <w:rFonts w:asciiTheme="minorHAnsi" w:eastAsiaTheme="minorEastAsia" w:hAnsiTheme="minorHAnsi" w:cstheme="minorHAnsi"/>
          <w:sz w:val="20"/>
          <w:szCs w:val="20"/>
          <w:lang w:val="es-ES"/>
        </w:rPr>
        <w:t>del proyecto en relación a igualdad de género (transversalización del enfoque de género, participación, acciones frente a situaciones y condiciones de mujeres y niñas en situación de vulnerabilidad)</w:t>
      </w:r>
      <w:r w:rsidR="006C608C" w:rsidRPr="008F5BB2">
        <w:rPr>
          <w:rFonts w:asciiTheme="minorHAnsi" w:eastAsiaTheme="minorEastAsia" w:hAnsiTheme="minorHAnsi" w:cstheme="minorHAnsi"/>
          <w:sz w:val="20"/>
          <w:szCs w:val="20"/>
          <w:lang w:val="es-ES"/>
        </w:rPr>
        <w:t>.</w:t>
      </w:r>
    </w:p>
    <w:p w14:paraId="67EA005F" w14:textId="3134C3FF" w:rsidR="004F11CB" w:rsidRPr="008F5BB2" w:rsidRDefault="006C608C" w:rsidP="00841485">
      <w:pPr>
        <w:ind w:left="360"/>
        <w:rPr>
          <w:rFonts w:asciiTheme="minorHAnsi" w:eastAsiaTheme="minorEastAsia" w:hAnsiTheme="minorHAnsi" w:cstheme="minorHAnsi"/>
          <w:sz w:val="20"/>
          <w:szCs w:val="20"/>
          <w:lang w:val="es-ES"/>
        </w:rPr>
      </w:pPr>
      <w:r w:rsidRPr="008F5BB2">
        <w:rPr>
          <w:rFonts w:asciiTheme="minorHAnsi" w:eastAsiaTheme="minorEastAsia" w:hAnsiTheme="minorHAnsi" w:cstheme="minorHAnsi"/>
          <w:sz w:val="20"/>
          <w:szCs w:val="20"/>
          <w:lang w:val="es-ES"/>
        </w:rPr>
        <w:t xml:space="preserve">Si es que cuenta con algún indicador </w:t>
      </w:r>
      <w:r w:rsidR="00EE4FE6" w:rsidRPr="008F5BB2">
        <w:rPr>
          <w:rFonts w:asciiTheme="minorHAnsi" w:eastAsiaTheme="minorEastAsia" w:hAnsiTheme="minorHAnsi" w:cstheme="minorHAnsi"/>
          <w:sz w:val="20"/>
          <w:szCs w:val="20"/>
          <w:lang w:val="es-ES"/>
        </w:rPr>
        <w:t>del proyecto que haga referencia a igualdad de género</w:t>
      </w:r>
      <w:r w:rsidRPr="008F5BB2">
        <w:rPr>
          <w:rFonts w:asciiTheme="minorHAnsi" w:eastAsiaTheme="minorEastAsia" w:hAnsiTheme="minorHAnsi" w:cstheme="minorHAnsi"/>
          <w:sz w:val="20"/>
          <w:szCs w:val="20"/>
          <w:lang w:val="es-ES"/>
        </w:rPr>
        <w:t>, favor especificar.</w:t>
      </w:r>
    </w:p>
    <w:p w14:paraId="38F6A5B3" w14:textId="14BF2FA2" w:rsidR="31BDC04C" w:rsidRPr="008F5BB2" w:rsidRDefault="31BDC04C" w:rsidP="00D26248">
      <w:pPr>
        <w:rPr>
          <w:rFonts w:asciiTheme="minorHAnsi" w:eastAsiaTheme="minorEastAsia" w:hAnsiTheme="minorHAnsi" w:cstheme="minorHAnsi"/>
          <w:sz w:val="20"/>
          <w:szCs w:val="20"/>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7485"/>
      </w:tblGrid>
      <w:tr w:rsidR="31BDC04C" w:rsidRPr="008F5BB2" w14:paraId="006A3E41" w14:textId="77777777" w:rsidTr="005A5D1C">
        <w:tc>
          <w:tcPr>
            <w:tcW w:w="1423" w:type="dxa"/>
            <w:tcBorders>
              <w:bottom w:val="single" w:sz="4" w:space="0" w:color="auto"/>
            </w:tcBorders>
            <w:shd w:val="clear" w:color="auto" w:fill="C0C0C0"/>
          </w:tcPr>
          <w:p w14:paraId="5FDCD6C9" w14:textId="5CB71DD0" w:rsidR="31BDC04C" w:rsidRPr="008F5BB2" w:rsidRDefault="78958753" w:rsidP="78958753">
            <w:pPr>
              <w:jc w:val="center"/>
              <w:rPr>
                <w:rFonts w:asciiTheme="minorHAnsi" w:eastAsiaTheme="minorEastAsia" w:hAnsiTheme="minorHAnsi" w:cstheme="minorHAnsi"/>
                <w:b/>
                <w:bCs/>
                <w:sz w:val="20"/>
                <w:szCs w:val="20"/>
                <w:lang w:val="es-PE"/>
              </w:rPr>
            </w:pPr>
            <w:r w:rsidRPr="008F5BB2">
              <w:rPr>
                <w:rFonts w:asciiTheme="minorHAnsi" w:eastAsiaTheme="minorEastAsia" w:hAnsiTheme="minorHAnsi" w:cstheme="minorHAnsi"/>
                <w:b/>
                <w:bCs/>
                <w:sz w:val="20"/>
                <w:szCs w:val="20"/>
                <w:lang w:val="es-PE"/>
              </w:rPr>
              <w:t>Gender Marker al cual ha sido alineado</w:t>
            </w:r>
          </w:p>
        </w:tc>
        <w:tc>
          <w:tcPr>
            <w:tcW w:w="7485" w:type="dxa"/>
            <w:shd w:val="clear" w:color="auto" w:fill="C0C0C0"/>
          </w:tcPr>
          <w:p w14:paraId="67B1DD0C" w14:textId="02388FF1" w:rsidR="31BDC04C" w:rsidRPr="008F5BB2" w:rsidRDefault="78958753" w:rsidP="78958753">
            <w:pPr>
              <w:jc w:val="center"/>
              <w:rPr>
                <w:rFonts w:asciiTheme="minorHAnsi" w:eastAsiaTheme="minorEastAsia" w:hAnsiTheme="minorHAnsi" w:cstheme="minorHAnsi"/>
                <w:b/>
                <w:bCs/>
                <w:sz w:val="20"/>
                <w:szCs w:val="20"/>
              </w:rPr>
            </w:pPr>
            <w:r w:rsidRPr="008F5BB2">
              <w:rPr>
                <w:rFonts w:asciiTheme="minorHAnsi" w:eastAsiaTheme="minorEastAsia" w:hAnsiTheme="minorHAnsi" w:cstheme="minorHAnsi"/>
                <w:b/>
                <w:bCs/>
                <w:sz w:val="20"/>
                <w:szCs w:val="20"/>
              </w:rPr>
              <w:t>Descripción</w:t>
            </w:r>
            <w:r w:rsidR="00EE4FE6" w:rsidRPr="008F5BB2">
              <w:rPr>
                <w:rFonts w:asciiTheme="minorHAnsi" w:eastAsiaTheme="minorEastAsia" w:hAnsiTheme="minorHAnsi" w:cstheme="minorHAnsi"/>
                <w:b/>
                <w:bCs/>
                <w:sz w:val="20"/>
                <w:szCs w:val="20"/>
              </w:rPr>
              <w:t xml:space="preserve"> de Resultados</w:t>
            </w:r>
          </w:p>
        </w:tc>
      </w:tr>
      <w:tr w:rsidR="31BDC04C" w:rsidRPr="000D23CE" w14:paraId="681B06FD" w14:textId="77777777" w:rsidTr="00BE4CAE">
        <w:tc>
          <w:tcPr>
            <w:tcW w:w="1423" w:type="dxa"/>
            <w:shd w:val="clear" w:color="auto" w:fill="FFFFFF" w:themeFill="background1"/>
            <w:vAlign w:val="center"/>
          </w:tcPr>
          <w:p w14:paraId="44516E20" w14:textId="029AC675" w:rsidR="00DF03CC" w:rsidRPr="008F5BB2" w:rsidRDefault="00DF03CC" w:rsidP="00DF03CC">
            <w:pPr>
              <w:jc w:val="center"/>
              <w:rPr>
                <w:rFonts w:asciiTheme="minorHAnsi" w:eastAsiaTheme="minorEastAsia" w:hAnsiTheme="minorHAnsi" w:cstheme="minorHAnsi"/>
                <w:b/>
                <w:bCs/>
                <w:sz w:val="20"/>
                <w:szCs w:val="20"/>
              </w:rPr>
            </w:pPr>
            <w:r w:rsidRPr="008F5BB2">
              <w:rPr>
                <w:rFonts w:asciiTheme="minorHAnsi" w:eastAsiaTheme="minorEastAsia" w:hAnsiTheme="minorHAnsi" w:cstheme="minorHAnsi"/>
                <w:b/>
                <w:bCs/>
                <w:sz w:val="20"/>
                <w:szCs w:val="20"/>
                <w:lang w:val="es-419"/>
              </w:rPr>
              <w:t>GEN</w:t>
            </w:r>
            <w:r w:rsidR="00321423" w:rsidRPr="008F5BB2">
              <w:rPr>
                <w:rFonts w:asciiTheme="minorHAnsi" w:eastAsiaTheme="minorEastAsia" w:hAnsiTheme="minorHAnsi" w:cstheme="minorHAnsi"/>
                <w:b/>
                <w:bCs/>
                <w:sz w:val="20"/>
                <w:szCs w:val="20"/>
                <w:lang w:val="es-419"/>
              </w:rPr>
              <w:t>1</w:t>
            </w:r>
          </w:p>
        </w:tc>
        <w:tc>
          <w:tcPr>
            <w:tcW w:w="7485" w:type="dxa"/>
            <w:shd w:val="clear" w:color="auto" w:fill="auto"/>
          </w:tcPr>
          <w:p w14:paraId="3C48C815" w14:textId="56A84E5A" w:rsidR="002F16C4" w:rsidRPr="008F5BB2" w:rsidRDefault="000E5F5B" w:rsidP="78958753">
            <w:pPr>
              <w:rPr>
                <w:rFonts w:asciiTheme="minorHAnsi" w:eastAsiaTheme="minorEastAsia" w:hAnsiTheme="minorHAnsi" w:cstheme="minorHAnsi"/>
                <w:sz w:val="20"/>
                <w:szCs w:val="20"/>
                <w:lang w:val="es-PE"/>
              </w:rPr>
            </w:pPr>
            <w:r w:rsidRPr="008F5BB2">
              <w:rPr>
                <w:rFonts w:asciiTheme="minorHAnsi" w:eastAsiaTheme="minorEastAsia" w:hAnsiTheme="minorHAnsi" w:cstheme="minorHAnsi"/>
                <w:sz w:val="20"/>
                <w:szCs w:val="20"/>
                <w:lang w:val="es-PE"/>
              </w:rPr>
              <w:t>Todas las herramientas y mecanismos que se están desarrollando en el Proyecto, prestarán especial atención a</w:t>
            </w:r>
            <w:r w:rsidR="00FF5E44" w:rsidRPr="008F5BB2">
              <w:rPr>
                <w:rFonts w:asciiTheme="minorHAnsi" w:eastAsiaTheme="minorEastAsia" w:hAnsiTheme="minorHAnsi" w:cstheme="minorHAnsi"/>
                <w:sz w:val="20"/>
                <w:szCs w:val="20"/>
                <w:lang w:val="es-PE"/>
              </w:rPr>
              <w:t xml:space="preserve"> </w:t>
            </w:r>
            <w:r w:rsidR="00372CF6" w:rsidRPr="008F5BB2">
              <w:rPr>
                <w:rFonts w:asciiTheme="minorHAnsi" w:eastAsiaTheme="minorEastAsia" w:hAnsiTheme="minorHAnsi" w:cstheme="minorHAnsi"/>
                <w:sz w:val="20"/>
                <w:szCs w:val="20"/>
                <w:lang w:val="es-PE"/>
              </w:rPr>
              <w:t xml:space="preserve">los </w:t>
            </w:r>
            <w:r w:rsidR="00184EA7" w:rsidRPr="008F5BB2">
              <w:rPr>
                <w:rFonts w:asciiTheme="minorHAnsi" w:eastAsiaTheme="minorEastAsia" w:hAnsiTheme="minorHAnsi" w:cstheme="minorHAnsi"/>
                <w:sz w:val="20"/>
                <w:szCs w:val="20"/>
                <w:lang w:val="es-PE"/>
              </w:rPr>
              <w:t>enfoques de</w:t>
            </w:r>
            <w:r w:rsidRPr="008F5BB2">
              <w:rPr>
                <w:rFonts w:asciiTheme="minorHAnsi" w:eastAsiaTheme="minorEastAsia" w:hAnsiTheme="minorHAnsi" w:cstheme="minorHAnsi"/>
                <w:sz w:val="20"/>
                <w:szCs w:val="20"/>
                <w:lang w:val="es-PE"/>
              </w:rPr>
              <w:t xml:space="preserve"> género</w:t>
            </w:r>
            <w:r w:rsidR="00FF5E44" w:rsidRPr="008F5BB2">
              <w:rPr>
                <w:rFonts w:asciiTheme="minorHAnsi" w:eastAsiaTheme="minorEastAsia" w:hAnsiTheme="minorHAnsi" w:cstheme="minorHAnsi"/>
                <w:sz w:val="20"/>
                <w:szCs w:val="20"/>
                <w:lang w:val="es-PE"/>
              </w:rPr>
              <w:t xml:space="preserve">, generacional y </w:t>
            </w:r>
            <w:r w:rsidR="00184EA7" w:rsidRPr="008F5BB2">
              <w:rPr>
                <w:rFonts w:asciiTheme="minorHAnsi" w:eastAsiaTheme="minorEastAsia" w:hAnsiTheme="minorHAnsi" w:cstheme="minorHAnsi"/>
                <w:sz w:val="20"/>
                <w:szCs w:val="20"/>
                <w:lang w:val="es-PE"/>
              </w:rPr>
              <w:t>derechos, principalmente</w:t>
            </w:r>
            <w:r w:rsidR="00FA5C1A" w:rsidRPr="008F5BB2">
              <w:rPr>
                <w:rFonts w:asciiTheme="minorHAnsi" w:eastAsiaTheme="minorEastAsia" w:hAnsiTheme="minorHAnsi" w:cstheme="minorHAnsi"/>
                <w:sz w:val="20"/>
                <w:szCs w:val="20"/>
                <w:lang w:val="es-PE"/>
              </w:rPr>
              <w:t xml:space="preserve"> en lo referido a las acciones </w:t>
            </w:r>
            <w:r w:rsidR="005A5D1C" w:rsidRPr="008F5BB2">
              <w:rPr>
                <w:rFonts w:asciiTheme="minorHAnsi" w:eastAsiaTheme="minorEastAsia" w:hAnsiTheme="minorHAnsi" w:cstheme="minorHAnsi"/>
                <w:sz w:val="20"/>
                <w:szCs w:val="20"/>
                <w:lang w:val="es-PE"/>
              </w:rPr>
              <w:t xml:space="preserve">orientadas a promover la </w:t>
            </w:r>
            <w:r w:rsidR="00FA5C1A" w:rsidRPr="008F5BB2">
              <w:rPr>
                <w:rFonts w:asciiTheme="minorHAnsi" w:eastAsiaTheme="minorEastAsia" w:hAnsiTheme="minorHAnsi" w:cstheme="minorHAnsi"/>
                <w:sz w:val="20"/>
                <w:szCs w:val="20"/>
                <w:lang w:val="es-PE"/>
              </w:rPr>
              <w:t xml:space="preserve">integración </w:t>
            </w:r>
            <w:r w:rsidR="004406BB" w:rsidRPr="008F5BB2">
              <w:rPr>
                <w:rFonts w:asciiTheme="minorHAnsi" w:eastAsiaTheme="minorEastAsia" w:hAnsiTheme="minorHAnsi" w:cstheme="minorHAnsi"/>
                <w:sz w:val="20"/>
                <w:szCs w:val="20"/>
                <w:lang w:val="es-PE"/>
              </w:rPr>
              <w:t>socio</w:t>
            </w:r>
            <w:r w:rsidR="00FA5C1A" w:rsidRPr="008F5BB2">
              <w:rPr>
                <w:rFonts w:asciiTheme="minorHAnsi" w:eastAsiaTheme="minorEastAsia" w:hAnsiTheme="minorHAnsi" w:cstheme="minorHAnsi"/>
                <w:sz w:val="20"/>
                <w:szCs w:val="20"/>
                <w:lang w:val="es-PE"/>
              </w:rPr>
              <w:t xml:space="preserve">económica </w:t>
            </w:r>
            <w:r w:rsidR="005A5D1C" w:rsidRPr="008F5BB2">
              <w:rPr>
                <w:rFonts w:asciiTheme="minorHAnsi" w:eastAsiaTheme="minorEastAsia" w:hAnsiTheme="minorHAnsi" w:cstheme="minorHAnsi"/>
                <w:sz w:val="20"/>
                <w:szCs w:val="20"/>
                <w:lang w:val="es-PE"/>
              </w:rPr>
              <w:t>de la población</w:t>
            </w:r>
            <w:r w:rsidR="004406BB" w:rsidRPr="008F5BB2">
              <w:rPr>
                <w:rFonts w:asciiTheme="minorHAnsi" w:eastAsiaTheme="minorEastAsia" w:hAnsiTheme="minorHAnsi" w:cstheme="minorHAnsi"/>
                <w:sz w:val="20"/>
                <w:szCs w:val="20"/>
                <w:lang w:val="es-PE"/>
              </w:rPr>
              <w:t xml:space="preserve"> refugiada y</w:t>
            </w:r>
            <w:r w:rsidR="005A5D1C" w:rsidRPr="008F5BB2">
              <w:rPr>
                <w:rFonts w:asciiTheme="minorHAnsi" w:eastAsiaTheme="minorEastAsia" w:hAnsiTheme="minorHAnsi" w:cstheme="minorHAnsi"/>
                <w:sz w:val="20"/>
                <w:szCs w:val="20"/>
                <w:lang w:val="es-PE"/>
              </w:rPr>
              <w:t xml:space="preserve"> migrante y </w:t>
            </w:r>
            <w:r w:rsidR="004406BB" w:rsidRPr="008F5BB2">
              <w:rPr>
                <w:rFonts w:asciiTheme="minorHAnsi" w:eastAsiaTheme="minorEastAsia" w:hAnsiTheme="minorHAnsi" w:cstheme="minorHAnsi"/>
                <w:sz w:val="20"/>
                <w:szCs w:val="20"/>
                <w:lang w:val="es-PE"/>
              </w:rPr>
              <w:t xml:space="preserve">población </w:t>
            </w:r>
            <w:r w:rsidR="005A5D1C" w:rsidRPr="008F5BB2">
              <w:rPr>
                <w:rFonts w:asciiTheme="minorHAnsi" w:eastAsiaTheme="minorEastAsia" w:hAnsiTheme="minorHAnsi" w:cstheme="minorHAnsi"/>
                <w:sz w:val="20"/>
                <w:szCs w:val="20"/>
                <w:lang w:val="es-PE"/>
              </w:rPr>
              <w:t>de acogida y al desarrollo de las campañas comunicacionales</w:t>
            </w:r>
            <w:r w:rsidRPr="008F5BB2">
              <w:rPr>
                <w:rFonts w:asciiTheme="minorHAnsi" w:eastAsiaTheme="minorEastAsia" w:hAnsiTheme="minorHAnsi" w:cstheme="minorHAnsi"/>
                <w:sz w:val="20"/>
                <w:szCs w:val="20"/>
                <w:lang w:val="es-PE"/>
              </w:rPr>
              <w:t xml:space="preserve">. </w:t>
            </w:r>
          </w:p>
          <w:p w14:paraId="23848F1C" w14:textId="34477F6B" w:rsidR="00D5595D" w:rsidRPr="008F5BB2" w:rsidRDefault="00647AEA" w:rsidP="78958753">
            <w:pPr>
              <w:rPr>
                <w:rFonts w:asciiTheme="minorHAnsi" w:eastAsiaTheme="minorEastAsia" w:hAnsiTheme="minorHAnsi" w:cstheme="minorHAnsi"/>
                <w:sz w:val="20"/>
                <w:szCs w:val="20"/>
                <w:lang w:val="es-PE"/>
              </w:rPr>
            </w:pPr>
            <w:r w:rsidRPr="008F5BB2">
              <w:rPr>
                <w:rFonts w:asciiTheme="minorHAnsi" w:eastAsiaTheme="minorEastAsia" w:hAnsiTheme="minorHAnsi" w:cstheme="minorHAnsi"/>
                <w:sz w:val="20"/>
                <w:szCs w:val="20"/>
                <w:lang w:val="es-PE"/>
              </w:rPr>
              <w:t xml:space="preserve">Se </w:t>
            </w:r>
            <w:r w:rsidR="000E5F5B" w:rsidRPr="008F5BB2">
              <w:rPr>
                <w:rFonts w:asciiTheme="minorHAnsi" w:eastAsiaTheme="minorEastAsia" w:hAnsiTheme="minorHAnsi" w:cstheme="minorHAnsi"/>
                <w:sz w:val="20"/>
                <w:szCs w:val="20"/>
                <w:lang w:val="es-PE"/>
              </w:rPr>
              <w:t xml:space="preserve">garantizará </w:t>
            </w:r>
            <w:r w:rsidR="00184EA7" w:rsidRPr="008F5BB2">
              <w:rPr>
                <w:rFonts w:asciiTheme="minorHAnsi" w:eastAsiaTheme="minorEastAsia" w:hAnsiTheme="minorHAnsi" w:cstheme="minorHAnsi"/>
                <w:sz w:val="20"/>
                <w:szCs w:val="20"/>
                <w:lang w:val="es-PE"/>
              </w:rPr>
              <w:t>la incorporación</w:t>
            </w:r>
            <w:r w:rsidR="000E5F5B" w:rsidRPr="008F5BB2">
              <w:rPr>
                <w:rFonts w:asciiTheme="minorHAnsi" w:eastAsiaTheme="minorEastAsia" w:hAnsiTheme="minorHAnsi" w:cstheme="minorHAnsi"/>
                <w:sz w:val="20"/>
                <w:szCs w:val="20"/>
                <w:lang w:val="es-PE"/>
              </w:rPr>
              <w:t xml:space="preserve"> de las necesidades</w:t>
            </w:r>
            <w:r w:rsidR="00B85D99" w:rsidRPr="008F5BB2">
              <w:rPr>
                <w:rFonts w:asciiTheme="minorHAnsi" w:eastAsiaTheme="minorEastAsia" w:hAnsiTheme="minorHAnsi" w:cstheme="minorHAnsi"/>
                <w:sz w:val="20"/>
                <w:szCs w:val="20"/>
                <w:lang w:val="es-PE"/>
              </w:rPr>
              <w:t xml:space="preserve"> diferenciadas</w:t>
            </w:r>
            <w:r w:rsidR="000E5F5B" w:rsidRPr="008F5BB2">
              <w:rPr>
                <w:rFonts w:asciiTheme="minorHAnsi" w:eastAsiaTheme="minorEastAsia" w:hAnsiTheme="minorHAnsi" w:cstheme="minorHAnsi"/>
                <w:sz w:val="20"/>
                <w:szCs w:val="20"/>
                <w:lang w:val="es-PE"/>
              </w:rPr>
              <w:t xml:space="preserve"> de hombres y mujeres</w:t>
            </w:r>
            <w:r w:rsidR="00850FC0" w:rsidRPr="008F5BB2">
              <w:rPr>
                <w:rFonts w:asciiTheme="minorHAnsi" w:eastAsiaTheme="minorEastAsia" w:hAnsiTheme="minorHAnsi" w:cstheme="minorHAnsi"/>
                <w:sz w:val="20"/>
                <w:szCs w:val="20"/>
                <w:lang w:val="es-PE"/>
              </w:rPr>
              <w:t xml:space="preserve"> tanto en las fases de diseño, como implementación y </w:t>
            </w:r>
            <w:r w:rsidR="000E5F5B" w:rsidRPr="008F5BB2">
              <w:rPr>
                <w:rFonts w:asciiTheme="minorHAnsi" w:eastAsiaTheme="minorEastAsia" w:hAnsiTheme="minorHAnsi" w:cstheme="minorHAnsi"/>
                <w:sz w:val="20"/>
                <w:szCs w:val="20"/>
                <w:lang w:val="es-PE"/>
              </w:rPr>
              <w:t xml:space="preserve">resultados, incluido el uso de indicadores desglosados por sexo, para </w:t>
            </w:r>
            <w:r w:rsidR="00184EA7" w:rsidRPr="008F5BB2">
              <w:rPr>
                <w:rFonts w:asciiTheme="minorHAnsi" w:eastAsiaTheme="minorEastAsia" w:hAnsiTheme="minorHAnsi" w:cstheme="minorHAnsi"/>
                <w:sz w:val="20"/>
                <w:szCs w:val="20"/>
                <w:lang w:val="es-PE"/>
              </w:rPr>
              <w:t>asegurar el</w:t>
            </w:r>
            <w:r w:rsidR="000A5177" w:rsidRPr="008F5BB2">
              <w:rPr>
                <w:rFonts w:asciiTheme="minorHAnsi" w:eastAsiaTheme="minorEastAsia" w:hAnsiTheme="minorHAnsi" w:cstheme="minorHAnsi"/>
                <w:sz w:val="20"/>
                <w:szCs w:val="20"/>
                <w:lang w:val="es-PE"/>
              </w:rPr>
              <w:t xml:space="preserve"> impacto diferencial en las relaciones de género tomando en cuenta el proceso migratorio</w:t>
            </w:r>
            <w:r w:rsidR="0089190C" w:rsidRPr="008F5BB2">
              <w:rPr>
                <w:rFonts w:asciiTheme="minorHAnsi" w:eastAsiaTheme="minorEastAsia" w:hAnsiTheme="minorHAnsi" w:cstheme="minorHAnsi"/>
                <w:sz w:val="20"/>
                <w:szCs w:val="20"/>
                <w:lang w:val="es-PE"/>
              </w:rPr>
              <w:t xml:space="preserve"> y de refugio. </w:t>
            </w:r>
          </w:p>
          <w:p w14:paraId="3C6E7743" w14:textId="523CA1AF" w:rsidR="0089190C" w:rsidRPr="008F5BB2" w:rsidRDefault="0089190C" w:rsidP="78958753">
            <w:pPr>
              <w:rPr>
                <w:rFonts w:asciiTheme="minorHAnsi" w:eastAsiaTheme="minorEastAsia" w:hAnsiTheme="minorHAnsi" w:cstheme="minorHAnsi"/>
                <w:sz w:val="20"/>
                <w:szCs w:val="20"/>
                <w:lang w:val="es-PE"/>
              </w:rPr>
            </w:pPr>
            <w:r w:rsidRPr="008F5BB2">
              <w:rPr>
                <w:rFonts w:asciiTheme="minorHAnsi" w:eastAsiaTheme="minorEastAsia" w:hAnsiTheme="minorHAnsi" w:cstheme="minorHAnsi"/>
                <w:sz w:val="20"/>
                <w:szCs w:val="20"/>
                <w:lang w:val="es-PE"/>
              </w:rPr>
              <w:t xml:space="preserve">Además, </w:t>
            </w:r>
            <w:r w:rsidR="00604164" w:rsidRPr="008F5BB2">
              <w:rPr>
                <w:rFonts w:asciiTheme="minorHAnsi" w:eastAsiaTheme="minorEastAsia" w:hAnsiTheme="minorHAnsi" w:cstheme="minorHAnsi"/>
                <w:sz w:val="20"/>
                <w:szCs w:val="20"/>
                <w:lang w:val="es-PE"/>
              </w:rPr>
              <w:t>en la fase de implementación se apoyará a las autoridades locales en brindar una respuesta sensible al género</w:t>
            </w:r>
            <w:r w:rsidR="00DE0774" w:rsidRPr="008F5BB2">
              <w:rPr>
                <w:rFonts w:asciiTheme="minorHAnsi" w:eastAsiaTheme="minorEastAsia" w:hAnsiTheme="minorHAnsi" w:cstheme="minorHAnsi"/>
                <w:sz w:val="20"/>
                <w:szCs w:val="20"/>
                <w:lang w:val="es-PE"/>
              </w:rPr>
              <w:t>, trabajar medios de vida y cohesión</w:t>
            </w:r>
            <w:r w:rsidR="00AE0EDA" w:rsidRPr="008F5BB2">
              <w:rPr>
                <w:rFonts w:asciiTheme="minorHAnsi" w:eastAsiaTheme="minorEastAsia" w:hAnsiTheme="minorHAnsi" w:cstheme="minorHAnsi"/>
                <w:sz w:val="20"/>
                <w:szCs w:val="20"/>
                <w:lang w:val="es-PE"/>
              </w:rPr>
              <w:t xml:space="preserve"> </w:t>
            </w:r>
            <w:r w:rsidR="00DE0774" w:rsidRPr="008F5BB2">
              <w:rPr>
                <w:rFonts w:asciiTheme="minorHAnsi" w:eastAsiaTheme="minorEastAsia" w:hAnsiTheme="minorHAnsi" w:cstheme="minorHAnsi"/>
                <w:sz w:val="20"/>
                <w:szCs w:val="20"/>
                <w:lang w:val="es-PE"/>
              </w:rPr>
              <w:t xml:space="preserve">social tomando en cuenta el enfoque </w:t>
            </w:r>
            <w:r w:rsidR="00547D33" w:rsidRPr="008F5BB2">
              <w:rPr>
                <w:rFonts w:asciiTheme="minorHAnsi" w:eastAsiaTheme="minorEastAsia" w:hAnsiTheme="minorHAnsi" w:cstheme="minorHAnsi"/>
                <w:sz w:val="20"/>
                <w:szCs w:val="20"/>
                <w:lang w:val="es-PE"/>
              </w:rPr>
              <w:t xml:space="preserve">diferenciado de necesidades por parte </w:t>
            </w:r>
            <w:r w:rsidR="00DE0774" w:rsidRPr="008F5BB2">
              <w:rPr>
                <w:rFonts w:asciiTheme="minorHAnsi" w:eastAsiaTheme="minorEastAsia" w:hAnsiTheme="minorHAnsi" w:cstheme="minorHAnsi"/>
                <w:sz w:val="20"/>
                <w:szCs w:val="20"/>
                <w:lang w:val="es-PE"/>
              </w:rPr>
              <w:t xml:space="preserve">de mujeres, niñas </w:t>
            </w:r>
            <w:r w:rsidR="00AE0EDA" w:rsidRPr="008F5BB2">
              <w:rPr>
                <w:rFonts w:asciiTheme="minorHAnsi" w:eastAsiaTheme="minorEastAsia" w:hAnsiTheme="minorHAnsi" w:cstheme="minorHAnsi"/>
                <w:sz w:val="20"/>
                <w:szCs w:val="20"/>
                <w:lang w:val="es-PE"/>
              </w:rPr>
              <w:t xml:space="preserve">refugiadas y migrantes. </w:t>
            </w:r>
          </w:p>
          <w:p w14:paraId="038A4FE4" w14:textId="77777777" w:rsidR="00DD2544" w:rsidRPr="008F5BB2" w:rsidRDefault="00DD2544" w:rsidP="78958753">
            <w:pPr>
              <w:rPr>
                <w:rFonts w:asciiTheme="minorHAnsi" w:eastAsiaTheme="minorEastAsia" w:hAnsiTheme="minorHAnsi" w:cstheme="minorHAnsi"/>
                <w:sz w:val="20"/>
                <w:szCs w:val="20"/>
                <w:lang w:val="es-PE"/>
              </w:rPr>
            </w:pPr>
          </w:p>
          <w:p w14:paraId="13A5D670" w14:textId="2326CC60" w:rsidR="005A5D1C" w:rsidRPr="008F5BB2" w:rsidRDefault="005A5D1C" w:rsidP="78958753">
            <w:pPr>
              <w:rPr>
                <w:rFonts w:asciiTheme="minorHAnsi" w:eastAsiaTheme="minorEastAsia" w:hAnsiTheme="minorHAnsi" w:cstheme="minorHAnsi"/>
                <w:sz w:val="20"/>
                <w:szCs w:val="20"/>
                <w:lang w:val="es-PE"/>
              </w:rPr>
            </w:pPr>
            <w:r w:rsidRPr="008F5BB2">
              <w:rPr>
                <w:rFonts w:asciiTheme="minorHAnsi" w:eastAsiaTheme="minorEastAsia" w:hAnsiTheme="minorHAnsi" w:cstheme="minorHAnsi"/>
                <w:sz w:val="20"/>
                <w:szCs w:val="20"/>
                <w:lang w:val="es-PE"/>
              </w:rPr>
              <w:lastRenderedPageBreak/>
              <w:t>El estado de implementación de las actividades no permite mostrar a la fecha resultados concretos en este aspecto.</w:t>
            </w:r>
          </w:p>
        </w:tc>
      </w:tr>
    </w:tbl>
    <w:p w14:paraId="00CD4726" w14:textId="66D1BB7B" w:rsidR="31BDC04C" w:rsidRPr="008F5BB2" w:rsidRDefault="31BDC04C" w:rsidP="78958753">
      <w:pPr>
        <w:rPr>
          <w:rFonts w:asciiTheme="minorHAnsi" w:eastAsiaTheme="minorEastAsia" w:hAnsiTheme="minorHAnsi" w:cstheme="minorHAnsi"/>
          <w:b/>
          <w:bCs/>
          <w:sz w:val="20"/>
          <w:szCs w:val="20"/>
          <w:lang w:val="es-ES"/>
        </w:rPr>
      </w:pPr>
    </w:p>
    <w:tbl>
      <w:tblPr>
        <w:tblStyle w:val="Tablaconcuadrcula"/>
        <w:tblW w:w="0" w:type="auto"/>
        <w:tblInd w:w="175" w:type="dxa"/>
        <w:tblLook w:val="04A0" w:firstRow="1" w:lastRow="0" w:firstColumn="1" w:lastColumn="0" w:noHBand="0" w:noVBand="1"/>
      </w:tblPr>
      <w:tblGrid>
        <w:gridCol w:w="1350"/>
        <w:gridCol w:w="7491"/>
      </w:tblGrid>
      <w:tr w:rsidR="006C608C" w:rsidRPr="000D23CE" w14:paraId="0CABD9EF" w14:textId="77777777" w:rsidTr="006C608C">
        <w:trPr>
          <w:trHeight w:val="782"/>
        </w:trPr>
        <w:tc>
          <w:tcPr>
            <w:tcW w:w="1350" w:type="dxa"/>
            <w:shd w:val="clear" w:color="auto" w:fill="BFBFBF" w:themeFill="background1" w:themeFillShade="BF"/>
          </w:tcPr>
          <w:p w14:paraId="0C621356" w14:textId="6E7A4B00" w:rsidR="006C608C" w:rsidRPr="008F5BB2" w:rsidRDefault="006C608C" w:rsidP="78958753">
            <w:pPr>
              <w:rPr>
                <w:rFonts w:asciiTheme="minorHAnsi" w:eastAsiaTheme="minorEastAsia" w:hAnsiTheme="minorHAnsi" w:cstheme="minorHAnsi"/>
                <w:b/>
                <w:bCs/>
                <w:sz w:val="20"/>
                <w:szCs w:val="20"/>
                <w:lang w:val="es-ES"/>
              </w:rPr>
            </w:pPr>
            <w:r w:rsidRPr="008F5BB2">
              <w:rPr>
                <w:rFonts w:asciiTheme="minorHAnsi" w:eastAsiaTheme="minorEastAsia" w:hAnsiTheme="minorHAnsi" w:cstheme="minorHAnsi"/>
                <w:b/>
                <w:bCs/>
                <w:sz w:val="20"/>
                <w:szCs w:val="20"/>
                <w:lang w:val="es-ES"/>
              </w:rPr>
              <w:t xml:space="preserve">Indicador </w:t>
            </w:r>
            <w:r w:rsidR="00EE4FE6" w:rsidRPr="008F5BB2">
              <w:rPr>
                <w:rFonts w:asciiTheme="minorHAnsi" w:eastAsiaTheme="minorEastAsia" w:hAnsiTheme="minorHAnsi" w:cstheme="minorHAnsi"/>
                <w:b/>
                <w:bCs/>
                <w:sz w:val="20"/>
                <w:szCs w:val="20"/>
                <w:lang w:val="es-ES"/>
              </w:rPr>
              <w:t>sobre igualdad de g</w:t>
            </w:r>
            <w:r w:rsidR="00082305" w:rsidRPr="008F5BB2">
              <w:rPr>
                <w:rFonts w:asciiTheme="minorHAnsi" w:eastAsiaTheme="minorEastAsia" w:hAnsiTheme="minorHAnsi" w:cstheme="minorHAnsi"/>
                <w:b/>
                <w:bCs/>
                <w:sz w:val="20"/>
                <w:szCs w:val="20"/>
                <w:lang w:val="es-ES"/>
              </w:rPr>
              <w:t>é</w:t>
            </w:r>
            <w:r w:rsidR="00EE4FE6" w:rsidRPr="008F5BB2">
              <w:rPr>
                <w:rFonts w:asciiTheme="minorHAnsi" w:eastAsiaTheme="minorEastAsia" w:hAnsiTheme="minorHAnsi" w:cstheme="minorHAnsi"/>
                <w:b/>
                <w:bCs/>
                <w:sz w:val="20"/>
                <w:szCs w:val="20"/>
                <w:lang w:val="es-ES"/>
              </w:rPr>
              <w:t>nero (si hay)</w:t>
            </w:r>
          </w:p>
        </w:tc>
        <w:tc>
          <w:tcPr>
            <w:tcW w:w="7491" w:type="dxa"/>
          </w:tcPr>
          <w:p w14:paraId="298C7687" w14:textId="5FE0421E" w:rsidR="006C608C" w:rsidRPr="008F5BB2" w:rsidRDefault="0047774F" w:rsidP="78958753">
            <w:pPr>
              <w:rPr>
                <w:rFonts w:asciiTheme="minorHAnsi" w:eastAsiaTheme="minorEastAsia" w:hAnsiTheme="minorHAnsi" w:cstheme="minorHAnsi"/>
                <w:b/>
                <w:bCs/>
                <w:sz w:val="20"/>
                <w:szCs w:val="20"/>
                <w:lang w:val="es-ES"/>
              </w:rPr>
            </w:pPr>
            <w:r w:rsidRPr="008F5BB2">
              <w:rPr>
                <w:rFonts w:asciiTheme="minorHAnsi" w:eastAsiaTheme="minorEastAsia" w:hAnsiTheme="minorHAnsi" w:cstheme="minorHAnsi"/>
                <w:bCs/>
                <w:sz w:val="20"/>
                <w:szCs w:val="20"/>
                <w:lang w:val="es-ES"/>
              </w:rPr>
              <w:t>No hay indicador sobre igualdad de género en el Proyecto.</w:t>
            </w:r>
          </w:p>
        </w:tc>
      </w:tr>
    </w:tbl>
    <w:p w14:paraId="7C261425" w14:textId="56D5F869" w:rsidR="006C608C" w:rsidRPr="008F5BB2" w:rsidRDefault="006C608C" w:rsidP="78958753">
      <w:pPr>
        <w:rPr>
          <w:rFonts w:asciiTheme="minorHAnsi" w:eastAsiaTheme="minorEastAsia" w:hAnsiTheme="minorHAnsi" w:cstheme="minorHAnsi"/>
          <w:b/>
          <w:bCs/>
          <w:sz w:val="20"/>
          <w:szCs w:val="20"/>
          <w:lang w:val="es-ES"/>
        </w:rPr>
      </w:pPr>
    </w:p>
    <w:p w14:paraId="69A7AD62" w14:textId="4B9F88CB" w:rsidR="006C608C" w:rsidRPr="008F5BB2" w:rsidRDefault="006C608C" w:rsidP="78958753">
      <w:pPr>
        <w:rPr>
          <w:rFonts w:asciiTheme="minorHAnsi" w:eastAsiaTheme="minorEastAsia" w:hAnsiTheme="minorHAnsi" w:cstheme="minorHAnsi"/>
          <w:b/>
          <w:bCs/>
          <w:sz w:val="20"/>
          <w:szCs w:val="20"/>
          <w:lang w:val="es-ES"/>
        </w:rPr>
      </w:pPr>
    </w:p>
    <w:p w14:paraId="11C86479" w14:textId="2D40547B" w:rsidR="31BDC04C" w:rsidRPr="008F5BB2" w:rsidRDefault="78958753" w:rsidP="78958753">
      <w:pPr>
        <w:pStyle w:val="Prrafodelista"/>
        <w:numPr>
          <w:ilvl w:val="0"/>
          <w:numId w:val="1"/>
        </w:numPr>
        <w:rPr>
          <w:rFonts w:asciiTheme="minorHAnsi" w:hAnsiTheme="minorHAnsi" w:cstheme="minorHAnsi"/>
          <w:b/>
          <w:bCs/>
          <w:sz w:val="20"/>
          <w:szCs w:val="20"/>
          <w:lang w:val="es-ES"/>
        </w:rPr>
      </w:pPr>
      <w:r w:rsidRPr="008F5BB2">
        <w:rPr>
          <w:rFonts w:asciiTheme="minorHAnsi" w:eastAsiaTheme="minorEastAsia" w:hAnsiTheme="minorHAnsi" w:cstheme="minorHAnsi"/>
          <w:b/>
          <w:bCs/>
          <w:sz w:val="20"/>
          <w:szCs w:val="20"/>
          <w:lang w:val="es-ES"/>
        </w:rPr>
        <w:t xml:space="preserve">BUENAS PRACTICAS Y LECCIONES APRENDIDAS </w:t>
      </w:r>
    </w:p>
    <w:p w14:paraId="7DCD3DAA" w14:textId="0818BE3C" w:rsidR="31BDC04C" w:rsidRPr="008F5BB2" w:rsidRDefault="78958753" w:rsidP="78958753">
      <w:pPr>
        <w:rPr>
          <w:rFonts w:asciiTheme="minorHAnsi" w:eastAsiaTheme="minorEastAsia" w:hAnsiTheme="minorHAnsi" w:cstheme="minorHAnsi"/>
          <w:sz w:val="20"/>
          <w:szCs w:val="20"/>
          <w:lang w:val="es-ES"/>
        </w:rPr>
      </w:pPr>
      <w:r w:rsidRPr="008F5BB2">
        <w:rPr>
          <w:rFonts w:asciiTheme="minorHAnsi" w:eastAsiaTheme="minorEastAsia" w:hAnsiTheme="minorHAnsi" w:cstheme="minorHAnsi"/>
          <w:sz w:val="20"/>
          <w:szCs w:val="20"/>
          <w:lang w:val="es-ES"/>
        </w:rPr>
        <w:t xml:space="preserve">Detalle las buenas prácticas y lecciones aprendidas que el proyecto ha generado (es decir, qué ha funcionado y qué no). </w:t>
      </w:r>
    </w:p>
    <w:p w14:paraId="43B509F2" w14:textId="77777777" w:rsidR="31BDC04C" w:rsidRPr="008F5BB2" w:rsidRDefault="31BDC04C" w:rsidP="78958753">
      <w:pPr>
        <w:ind w:left="284"/>
        <w:rPr>
          <w:rFonts w:asciiTheme="minorHAnsi" w:eastAsiaTheme="minorEastAsia" w:hAnsiTheme="minorHAnsi" w:cstheme="minorHAnsi"/>
          <w:b/>
          <w:bCs/>
          <w:color w:val="0070C0"/>
          <w:sz w:val="20"/>
          <w:szCs w:val="20"/>
          <w:lang w:val="es-ES"/>
        </w:rPr>
      </w:pPr>
    </w:p>
    <w:tbl>
      <w:tblPr>
        <w:tblW w:w="8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495"/>
        <w:gridCol w:w="7190"/>
      </w:tblGrid>
      <w:tr w:rsidR="31BDC04C" w:rsidRPr="008F5BB2" w14:paraId="6F0CB054" w14:textId="77777777" w:rsidTr="004276D0">
        <w:trPr>
          <w:trHeight w:val="461"/>
        </w:trPr>
        <w:tc>
          <w:tcPr>
            <w:tcW w:w="1275" w:type="dxa"/>
            <w:tcBorders>
              <w:bottom w:val="single" w:sz="4" w:space="0" w:color="auto"/>
            </w:tcBorders>
            <w:shd w:val="clear" w:color="auto" w:fill="C0C0C0"/>
          </w:tcPr>
          <w:p w14:paraId="179992E3" w14:textId="293DF3E0" w:rsidR="31BDC04C" w:rsidRPr="008F5BB2" w:rsidRDefault="31BDC04C" w:rsidP="78958753">
            <w:pPr>
              <w:jc w:val="center"/>
              <w:rPr>
                <w:rFonts w:asciiTheme="minorHAnsi" w:eastAsiaTheme="minorEastAsia" w:hAnsiTheme="minorHAnsi" w:cstheme="minorHAnsi"/>
                <w:b/>
                <w:bCs/>
                <w:sz w:val="20"/>
                <w:szCs w:val="20"/>
                <w:lang w:val="es-PE"/>
              </w:rPr>
            </w:pPr>
          </w:p>
        </w:tc>
        <w:tc>
          <w:tcPr>
            <w:tcW w:w="495" w:type="dxa"/>
            <w:tcBorders>
              <w:bottom w:val="single" w:sz="4" w:space="0" w:color="auto"/>
            </w:tcBorders>
            <w:shd w:val="clear" w:color="auto" w:fill="C0C0C0"/>
          </w:tcPr>
          <w:p w14:paraId="4B6AE725" w14:textId="77777777" w:rsidR="31BDC04C" w:rsidRPr="008F5BB2" w:rsidRDefault="78958753" w:rsidP="78958753">
            <w:pPr>
              <w:jc w:val="center"/>
              <w:rPr>
                <w:rFonts w:asciiTheme="minorHAnsi" w:eastAsiaTheme="minorEastAsia" w:hAnsiTheme="minorHAnsi" w:cstheme="minorHAnsi"/>
                <w:b/>
                <w:bCs/>
                <w:sz w:val="20"/>
                <w:szCs w:val="20"/>
                <w:lang w:val="es-ES"/>
              </w:rPr>
            </w:pPr>
            <w:r w:rsidRPr="008F5BB2">
              <w:rPr>
                <w:rFonts w:asciiTheme="minorHAnsi" w:eastAsiaTheme="minorEastAsia" w:hAnsiTheme="minorHAnsi" w:cstheme="minorHAnsi"/>
                <w:b/>
                <w:bCs/>
                <w:sz w:val="20"/>
                <w:szCs w:val="20"/>
              </w:rPr>
              <w:t>N</w:t>
            </w:r>
          </w:p>
        </w:tc>
        <w:tc>
          <w:tcPr>
            <w:tcW w:w="7190" w:type="dxa"/>
            <w:shd w:val="clear" w:color="auto" w:fill="C0C0C0"/>
          </w:tcPr>
          <w:p w14:paraId="69CA89AB" w14:textId="77777777" w:rsidR="31BDC04C" w:rsidRPr="008F5BB2" w:rsidRDefault="78958753" w:rsidP="78958753">
            <w:pPr>
              <w:jc w:val="center"/>
              <w:rPr>
                <w:rFonts w:asciiTheme="minorHAnsi" w:eastAsiaTheme="minorEastAsia" w:hAnsiTheme="minorHAnsi" w:cstheme="minorHAnsi"/>
                <w:b/>
                <w:bCs/>
                <w:sz w:val="20"/>
                <w:szCs w:val="20"/>
              </w:rPr>
            </w:pPr>
            <w:r w:rsidRPr="008F5BB2">
              <w:rPr>
                <w:rFonts w:asciiTheme="minorHAnsi" w:eastAsiaTheme="minorEastAsia" w:hAnsiTheme="minorHAnsi" w:cstheme="minorHAnsi"/>
                <w:b/>
                <w:bCs/>
                <w:sz w:val="20"/>
                <w:szCs w:val="20"/>
              </w:rPr>
              <w:t>Descripción</w:t>
            </w:r>
          </w:p>
        </w:tc>
      </w:tr>
      <w:tr w:rsidR="00184EA7" w:rsidRPr="000D23CE" w14:paraId="29D73A48" w14:textId="77777777" w:rsidTr="004276D0">
        <w:trPr>
          <w:trHeight w:val="461"/>
        </w:trPr>
        <w:tc>
          <w:tcPr>
            <w:tcW w:w="1275" w:type="dxa"/>
            <w:vMerge w:val="restart"/>
            <w:shd w:val="clear" w:color="auto" w:fill="FFFFFF" w:themeFill="background1"/>
          </w:tcPr>
          <w:p w14:paraId="1612C876" w14:textId="62409C13" w:rsidR="00184EA7" w:rsidRPr="008F5BB2" w:rsidRDefault="00184EA7" w:rsidP="78958753">
            <w:pPr>
              <w:jc w:val="center"/>
              <w:rPr>
                <w:rFonts w:asciiTheme="minorHAnsi" w:eastAsiaTheme="minorEastAsia" w:hAnsiTheme="minorHAnsi" w:cstheme="minorHAnsi"/>
                <w:b/>
                <w:bCs/>
                <w:sz w:val="20"/>
                <w:szCs w:val="20"/>
              </w:rPr>
            </w:pPr>
            <w:r w:rsidRPr="008F5BB2">
              <w:rPr>
                <w:rFonts w:asciiTheme="minorHAnsi" w:eastAsiaTheme="minorEastAsia" w:hAnsiTheme="minorHAnsi" w:cstheme="minorHAnsi"/>
                <w:b/>
                <w:bCs/>
                <w:sz w:val="20"/>
                <w:szCs w:val="20"/>
              </w:rPr>
              <w:t xml:space="preserve">Buenas Prácticas </w:t>
            </w:r>
            <w:r w:rsidRPr="008F5BB2">
              <w:rPr>
                <w:rFonts w:asciiTheme="minorHAnsi" w:eastAsiaTheme="minorEastAsia" w:hAnsiTheme="minorHAnsi" w:cstheme="minorHAnsi"/>
                <w:b/>
                <w:bCs/>
                <w:sz w:val="16"/>
                <w:szCs w:val="16"/>
              </w:rPr>
              <w:footnoteReference w:id="10"/>
            </w:r>
          </w:p>
        </w:tc>
        <w:tc>
          <w:tcPr>
            <w:tcW w:w="495" w:type="dxa"/>
            <w:shd w:val="clear" w:color="auto" w:fill="FFFFFF" w:themeFill="background1"/>
          </w:tcPr>
          <w:p w14:paraId="0EBC5524" w14:textId="77777777" w:rsidR="00184EA7" w:rsidRPr="008F5BB2" w:rsidRDefault="00184EA7" w:rsidP="78958753">
            <w:pPr>
              <w:jc w:val="center"/>
              <w:rPr>
                <w:rFonts w:asciiTheme="minorHAnsi" w:eastAsiaTheme="minorEastAsia" w:hAnsiTheme="minorHAnsi" w:cstheme="minorHAnsi"/>
                <w:sz w:val="20"/>
                <w:szCs w:val="20"/>
              </w:rPr>
            </w:pPr>
            <w:r w:rsidRPr="008F5BB2">
              <w:rPr>
                <w:rFonts w:asciiTheme="minorHAnsi" w:eastAsiaTheme="minorEastAsia" w:hAnsiTheme="minorHAnsi" w:cstheme="minorHAnsi"/>
                <w:sz w:val="20"/>
                <w:szCs w:val="20"/>
              </w:rPr>
              <w:t>1</w:t>
            </w:r>
          </w:p>
        </w:tc>
        <w:tc>
          <w:tcPr>
            <w:tcW w:w="7190" w:type="dxa"/>
          </w:tcPr>
          <w:p w14:paraId="28E34A35" w14:textId="52693B2D" w:rsidR="00184EA7" w:rsidRPr="008F5BB2" w:rsidRDefault="00184EA7" w:rsidP="78958753">
            <w:pPr>
              <w:rPr>
                <w:rFonts w:asciiTheme="minorHAnsi" w:eastAsiaTheme="minorEastAsia" w:hAnsiTheme="minorHAnsi" w:cstheme="minorHAnsi"/>
                <w:sz w:val="20"/>
                <w:szCs w:val="20"/>
                <w:lang w:val="es-PE"/>
              </w:rPr>
            </w:pPr>
            <w:r w:rsidRPr="008F5BB2">
              <w:rPr>
                <w:rFonts w:asciiTheme="minorHAnsi" w:eastAsiaTheme="minorEastAsia" w:hAnsiTheme="minorHAnsi" w:cstheme="minorHAnsi"/>
                <w:sz w:val="20"/>
                <w:szCs w:val="20"/>
                <w:lang w:val="es-PE"/>
              </w:rPr>
              <w:t>Promover al interior de las instituciones contraparte la conformación de grupos de trabajo que permiten intercambiar opiniones y recibir aportes de manera articulada entre las diferentes unidades orgánicas de dichas entidades con relación a las actividades del Proyecto. De esta forma se generan sinergias y se optimizan recursos.</w:t>
            </w:r>
          </w:p>
        </w:tc>
      </w:tr>
      <w:tr w:rsidR="00184EA7" w:rsidRPr="000D23CE" w14:paraId="25B4D913" w14:textId="77777777" w:rsidTr="004276D0">
        <w:trPr>
          <w:trHeight w:val="493"/>
        </w:trPr>
        <w:tc>
          <w:tcPr>
            <w:tcW w:w="1275" w:type="dxa"/>
            <w:vMerge/>
          </w:tcPr>
          <w:p w14:paraId="384B9909" w14:textId="77777777" w:rsidR="00184EA7" w:rsidRPr="008F5BB2" w:rsidRDefault="00184EA7">
            <w:pPr>
              <w:rPr>
                <w:rFonts w:asciiTheme="minorHAnsi" w:hAnsiTheme="minorHAnsi" w:cstheme="minorHAnsi"/>
                <w:sz w:val="20"/>
                <w:szCs w:val="20"/>
                <w:lang w:val="es-PE"/>
              </w:rPr>
            </w:pPr>
          </w:p>
        </w:tc>
        <w:tc>
          <w:tcPr>
            <w:tcW w:w="495" w:type="dxa"/>
            <w:shd w:val="clear" w:color="auto" w:fill="FFFFFF" w:themeFill="background1"/>
          </w:tcPr>
          <w:p w14:paraId="555903CC" w14:textId="5F9509F7" w:rsidR="00184EA7" w:rsidRPr="008F5BB2" w:rsidRDefault="00184EA7" w:rsidP="78958753">
            <w:pPr>
              <w:jc w:val="center"/>
              <w:rPr>
                <w:rFonts w:asciiTheme="minorHAnsi" w:eastAsiaTheme="minorEastAsia" w:hAnsiTheme="minorHAnsi" w:cstheme="minorHAnsi"/>
                <w:sz w:val="20"/>
                <w:szCs w:val="20"/>
              </w:rPr>
            </w:pPr>
            <w:r w:rsidRPr="008F5BB2">
              <w:rPr>
                <w:rFonts w:asciiTheme="minorHAnsi" w:eastAsiaTheme="minorEastAsia" w:hAnsiTheme="minorHAnsi" w:cstheme="minorHAnsi"/>
                <w:sz w:val="20"/>
                <w:szCs w:val="20"/>
              </w:rPr>
              <w:t>2</w:t>
            </w:r>
          </w:p>
        </w:tc>
        <w:tc>
          <w:tcPr>
            <w:tcW w:w="7190" w:type="dxa"/>
          </w:tcPr>
          <w:p w14:paraId="112A37B7" w14:textId="16A81804" w:rsidR="00184EA7" w:rsidRPr="008F5BB2" w:rsidRDefault="00184EA7" w:rsidP="78958753">
            <w:pPr>
              <w:rPr>
                <w:rFonts w:asciiTheme="minorHAnsi" w:eastAsiaTheme="minorEastAsia" w:hAnsiTheme="minorHAnsi" w:cstheme="minorHAnsi"/>
                <w:sz w:val="20"/>
                <w:szCs w:val="20"/>
                <w:lang w:val="es-PE"/>
              </w:rPr>
            </w:pPr>
            <w:r w:rsidRPr="008F5BB2">
              <w:rPr>
                <w:rFonts w:asciiTheme="minorHAnsi" w:eastAsiaTheme="minorEastAsia" w:hAnsiTheme="minorHAnsi" w:cstheme="minorHAnsi"/>
                <w:sz w:val="20"/>
                <w:szCs w:val="20"/>
                <w:lang w:val="es-PE"/>
              </w:rPr>
              <w:t>Implementar las acciones contempladas en el proyecto de manera articulada con otras agencias de Naciones Unidas permite generar sinergias no sólo con las entidades de cooperación sino con las entidades de gobierno y población beneficiaria. Para ello, el Proyecto participa en reuniones periódicas de coordinación con diferentes actores que se encuentran implementando proyectos con temas similares al objetivo de este.</w:t>
            </w:r>
          </w:p>
        </w:tc>
      </w:tr>
      <w:tr w:rsidR="00184EA7" w:rsidRPr="000D23CE" w14:paraId="38E8BF8D" w14:textId="77777777" w:rsidTr="004276D0">
        <w:trPr>
          <w:trHeight w:val="477"/>
        </w:trPr>
        <w:tc>
          <w:tcPr>
            <w:tcW w:w="1275" w:type="dxa"/>
            <w:vMerge/>
          </w:tcPr>
          <w:p w14:paraId="5A302CE3" w14:textId="77777777" w:rsidR="00184EA7" w:rsidRPr="008F5BB2" w:rsidRDefault="00184EA7">
            <w:pPr>
              <w:rPr>
                <w:rFonts w:asciiTheme="minorHAnsi" w:hAnsiTheme="minorHAnsi" w:cstheme="minorHAnsi"/>
                <w:sz w:val="20"/>
                <w:szCs w:val="20"/>
                <w:lang w:val="es-PE"/>
              </w:rPr>
            </w:pPr>
          </w:p>
        </w:tc>
        <w:tc>
          <w:tcPr>
            <w:tcW w:w="495" w:type="dxa"/>
            <w:shd w:val="clear" w:color="auto" w:fill="FFFFFF" w:themeFill="background1"/>
          </w:tcPr>
          <w:p w14:paraId="4AF60476" w14:textId="42003DE9" w:rsidR="00184EA7" w:rsidRPr="008F5BB2" w:rsidRDefault="00184EA7" w:rsidP="78958753">
            <w:pPr>
              <w:jc w:val="center"/>
              <w:rPr>
                <w:rFonts w:asciiTheme="minorHAnsi" w:eastAsiaTheme="minorEastAsia" w:hAnsiTheme="minorHAnsi" w:cstheme="minorHAnsi"/>
                <w:sz w:val="20"/>
                <w:szCs w:val="20"/>
              </w:rPr>
            </w:pPr>
            <w:r w:rsidRPr="008F5BB2">
              <w:rPr>
                <w:rFonts w:asciiTheme="minorHAnsi" w:eastAsiaTheme="minorEastAsia" w:hAnsiTheme="minorHAnsi" w:cstheme="minorHAnsi"/>
                <w:sz w:val="20"/>
                <w:szCs w:val="20"/>
              </w:rPr>
              <w:t>3</w:t>
            </w:r>
          </w:p>
        </w:tc>
        <w:tc>
          <w:tcPr>
            <w:tcW w:w="7190" w:type="dxa"/>
          </w:tcPr>
          <w:p w14:paraId="20093A63" w14:textId="7B734799" w:rsidR="00184EA7" w:rsidRPr="008F5BB2" w:rsidRDefault="00184EA7" w:rsidP="78958753">
            <w:pPr>
              <w:rPr>
                <w:rFonts w:asciiTheme="minorHAnsi" w:eastAsiaTheme="minorEastAsia" w:hAnsiTheme="minorHAnsi" w:cstheme="minorHAnsi"/>
                <w:sz w:val="20"/>
                <w:szCs w:val="20"/>
                <w:lang w:val="es-PE"/>
              </w:rPr>
            </w:pPr>
            <w:r w:rsidRPr="008F5BB2">
              <w:rPr>
                <w:rFonts w:asciiTheme="minorHAnsi" w:eastAsiaTheme="minorEastAsia" w:hAnsiTheme="minorHAnsi" w:cstheme="minorHAnsi"/>
                <w:sz w:val="20"/>
                <w:szCs w:val="20"/>
                <w:lang w:val="es-PE"/>
              </w:rPr>
              <w:t>Buscar flexibilidad y adaptación de las actividades contempladas inicialmente en el Proyecto, a fin de adaptarlo a las nuevas coyunturas que se puedan presentar. En el caso concreto del proyecto, la pandemia ocasionada por el COVID – 19 ha motivado la adaptación de las actividades y estrategias de implementación a fin de complementar la intervención del PNUD en respuesta a la pandemia y en el diseño de estrategias de recuperación para grupos vulnerables. Esto en coordinación con las agencias de NNUU del proyecto Interagencial y el donante.</w:t>
            </w:r>
          </w:p>
        </w:tc>
      </w:tr>
      <w:tr w:rsidR="00184EA7" w:rsidRPr="000D23CE" w14:paraId="49A90802" w14:textId="77777777" w:rsidTr="004276D0">
        <w:trPr>
          <w:trHeight w:val="477"/>
        </w:trPr>
        <w:tc>
          <w:tcPr>
            <w:tcW w:w="1275" w:type="dxa"/>
            <w:vMerge/>
          </w:tcPr>
          <w:p w14:paraId="1B0314FC" w14:textId="77777777" w:rsidR="00184EA7" w:rsidRPr="008F5BB2" w:rsidRDefault="00184EA7">
            <w:pPr>
              <w:rPr>
                <w:rFonts w:asciiTheme="minorHAnsi" w:hAnsiTheme="minorHAnsi" w:cstheme="minorHAnsi"/>
                <w:sz w:val="20"/>
                <w:szCs w:val="20"/>
                <w:lang w:val="es-PE"/>
              </w:rPr>
            </w:pPr>
          </w:p>
        </w:tc>
        <w:tc>
          <w:tcPr>
            <w:tcW w:w="495" w:type="dxa"/>
            <w:shd w:val="clear" w:color="auto" w:fill="FFFFFF" w:themeFill="background1"/>
          </w:tcPr>
          <w:p w14:paraId="6048DAF1" w14:textId="4B5B863C" w:rsidR="00184EA7" w:rsidRPr="008F5BB2" w:rsidRDefault="00184EA7" w:rsidP="78958753">
            <w:pPr>
              <w:jc w:val="center"/>
              <w:rPr>
                <w:rFonts w:asciiTheme="minorHAnsi" w:eastAsiaTheme="minorEastAsia" w:hAnsiTheme="minorHAnsi" w:cstheme="minorHAnsi"/>
                <w:sz w:val="20"/>
                <w:szCs w:val="20"/>
              </w:rPr>
            </w:pPr>
            <w:r w:rsidRPr="008F5BB2">
              <w:rPr>
                <w:rFonts w:asciiTheme="minorHAnsi" w:eastAsiaTheme="minorEastAsia" w:hAnsiTheme="minorHAnsi" w:cstheme="minorHAnsi"/>
                <w:sz w:val="20"/>
                <w:szCs w:val="20"/>
              </w:rPr>
              <w:t>4</w:t>
            </w:r>
          </w:p>
        </w:tc>
        <w:tc>
          <w:tcPr>
            <w:tcW w:w="7190" w:type="dxa"/>
          </w:tcPr>
          <w:p w14:paraId="66042FC2" w14:textId="4417A847" w:rsidR="00184EA7" w:rsidRPr="008F5BB2" w:rsidRDefault="00184EA7" w:rsidP="78958753">
            <w:pPr>
              <w:rPr>
                <w:rFonts w:asciiTheme="minorHAnsi" w:eastAsiaTheme="minorEastAsia" w:hAnsiTheme="minorHAnsi" w:cstheme="minorHAnsi"/>
                <w:sz w:val="20"/>
                <w:szCs w:val="20"/>
                <w:lang w:val="es-PE"/>
              </w:rPr>
            </w:pPr>
            <w:r w:rsidRPr="008F5BB2">
              <w:rPr>
                <w:rFonts w:asciiTheme="minorHAnsi" w:eastAsiaTheme="minorEastAsia" w:hAnsiTheme="minorHAnsi" w:cstheme="minorHAnsi"/>
                <w:sz w:val="20"/>
                <w:szCs w:val="20"/>
                <w:lang w:val="es-PE"/>
              </w:rPr>
              <w:t>Implementar de manera organizada el teletrabajo al interior del equipo del Proyecto ha permitido tener continuidad en las acciones de coordinación con las contrapartes y el desarrollo de consultorías, procesos de contratación, desarrollo de términos de referencia, entre otros. Esto permitirá acelerar la implementación del proyecto cuando se superen las restricciones por la cuarentena decretada producto de la pandemia por COVID-19.</w:t>
            </w:r>
          </w:p>
        </w:tc>
      </w:tr>
      <w:tr w:rsidR="00184EA7" w:rsidRPr="008F5BB2" w14:paraId="26F25F18" w14:textId="77777777" w:rsidTr="00BE4CAE">
        <w:trPr>
          <w:trHeight w:val="477"/>
        </w:trPr>
        <w:tc>
          <w:tcPr>
            <w:tcW w:w="1275" w:type="dxa"/>
            <w:vMerge/>
          </w:tcPr>
          <w:p w14:paraId="0B8BBE09" w14:textId="77777777" w:rsidR="00184EA7" w:rsidRPr="008F5BB2" w:rsidRDefault="00184EA7">
            <w:pPr>
              <w:rPr>
                <w:rFonts w:asciiTheme="minorHAnsi" w:hAnsiTheme="minorHAnsi" w:cstheme="minorHAnsi"/>
                <w:sz w:val="20"/>
                <w:szCs w:val="20"/>
                <w:lang w:val="es-PE"/>
              </w:rPr>
            </w:pPr>
          </w:p>
        </w:tc>
        <w:tc>
          <w:tcPr>
            <w:tcW w:w="495" w:type="dxa"/>
            <w:shd w:val="clear" w:color="auto" w:fill="FFFFFF" w:themeFill="background1"/>
          </w:tcPr>
          <w:p w14:paraId="0B0618BE" w14:textId="35F00C3B" w:rsidR="00184EA7" w:rsidRPr="008F5BB2" w:rsidRDefault="00184EA7" w:rsidP="78958753">
            <w:pPr>
              <w:jc w:val="center"/>
              <w:rPr>
                <w:rFonts w:asciiTheme="minorHAnsi" w:eastAsiaTheme="minorEastAsia" w:hAnsiTheme="minorHAnsi" w:cstheme="minorHAnsi"/>
                <w:sz w:val="20"/>
                <w:szCs w:val="20"/>
                <w:lang w:val="es-PE"/>
              </w:rPr>
            </w:pPr>
            <w:r w:rsidRPr="008F5BB2">
              <w:rPr>
                <w:rFonts w:asciiTheme="minorHAnsi" w:eastAsiaTheme="minorEastAsia" w:hAnsiTheme="minorHAnsi" w:cstheme="minorHAnsi"/>
                <w:sz w:val="20"/>
                <w:szCs w:val="20"/>
                <w:lang w:val="es-PE"/>
              </w:rPr>
              <w:t>5</w:t>
            </w:r>
          </w:p>
        </w:tc>
        <w:tc>
          <w:tcPr>
            <w:tcW w:w="7190" w:type="dxa"/>
            <w:shd w:val="clear" w:color="auto" w:fill="auto"/>
          </w:tcPr>
          <w:p w14:paraId="03EFF0B7" w14:textId="655BB6F6" w:rsidR="00184EA7" w:rsidRPr="008F5BB2" w:rsidRDefault="00184EA7" w:rsidP="78958753">
            <w:pPr>
              <w:rPr>
                <w:rFonts w:asciiTheme="minorHAnsi" w:eastAsiaTheme="minorEastAsia" w:hAnsiTheme="minorHAnsi" w:cstheme="minorHAnsi"/>
                <w:sz w:val="20"/>
                <w:szCs w:val="20"/>
                <w:lang w:val="es-PE"/>
              </w:rPr>
            </w:pPr>
            <w:r w:rsidRPr="008F5BB2">
              <w:rPr>
                <w:rFonts w:asciiTheme="minorHAnsi" w:eastAsiaTheme="minorEastAsia" w:hAnsiTheme="minorHAnsi" w:cstheme="minorHAnsi"/>
                <w:sz w:val="20"/>
                <w:szCs w:val="20"/>
                <w:lang w:val="es-PE"/>
              </w:rPr>
              <w:t xml:space="preserve">Incorporación de las contrapartes y actores clave del proyecto desde el diseño del mismo. Con ello, se logra mayor sinergias, apropiación y sostenibilidad. </w:t>
            </w:r>
          </w:p>
        </w:tc>
      </w:tr>
      <w:tr w:rsidR="00184EA7" w:rsidRPr="000D23CE" w14:paraId="340FC4B7" w14:textId="77777777" w:rsidTr="00BE4CAE">
        <w:trPr>
          <w:trHeight w:val="477"/>
        </w:trPr>
        <w:tc>
          <w:tcPr>
            <w:tcW w:w="1275" w:type="dxa"/>
            <w:vMerge/>
          </w:tcPr>
          <w:p w14:paraId="7412220F" w14:textId="77777777" w:rsidR="00184EA7" w:rsidRPr="008F5BB2" w:rsidRDefault="00184EA7">
            <w:pPr>
              <w:rPr>
                <w:rFonts w:asciiTheme="minorHAnsi" w:hAnsiTheme="minorHAnsi" w:cstheme="minorHAnsi"/>
                <w:sz w:val="20"/>
                <w:szCs w:val="20"/>
                <w:lang w:val="es-PE"/>
              </w:rPr>
            </w:pPr>
          </w:p>
        </w:tc>
        <w:tc>
          <w:tcPr>
            <w:tcW w:w="495" w:type="dxa"/>
            <w:shd w:val="clear" w:color="auto" w:fill="FFFFFF" w:themeFill="background1"/>
          </w:tcPr>
          <w:p w14:paraId="76B18B6A" w14:textId="5511FD89" w:rsidR="00184EA7" w:rsidRPr="008F5BB2" w:rsidRDefault="00184EA7" w:rsidP="78958753">
            <w:pPr>
              <w:jc w:val="center"/>
              <w:rPr>
                <w:rFonts w:asciiTheme="minorHAnsi" w:eastAsiaTheme="minorEastAsia" w:hAnsiTheme="minorHAnsi" w:cstheme="minorHAnsi"/>
                <w:sz w:val="20"/>
                <w:szCs w:val="20"/>
                <w:lang w:val="es-PE"/>
              </w:rPr>
            </w:pPr>
            <w:r w:rsidRPr="008F5BB2">
              <w:rPr>
                <w:rFonts w:asciiTheme="minorHAnsi" w:eastAsiaTheme="minorEastAsia" w:hAnsiTheme="minorHAnsi" w:cstheme="minorHAnsi"/>
                <w:sz w:val="20"/>
                <w:szCs w:val="20"/>
                <w:lang w:val="es-PE"/>
              </w:rPr>
              <w:t>6</w:t>
            </w:r>
          </w:p>
        </w:tc>
        <w:tc>
          <w:tcPr>
            <w:tcW w:w="7190" w:type="dxa"/>
            <w:shd w:val="clear" w:color="auto" w:fill="auto"/>
          </w:tcPr>
          <w:p w14:paraId="143E45FD" w14:textId="00AB345A" w:rsidR="00184EA7" w:rsidRPr="008F5BB2" w:rsidRDefault="00184EA7" w:rsidP="78958753">
            <w:pPr>
              <w:rPr>
                <w:rFonts w:asciiTheme="minorHAnsi" w:eastAsiaTheme="minorEastAsia" w:hAnsiTheme="minorHAnsi" w:cstheme="minorHAnsi"/>
                <w:sz w:val="20"/>
                <w:szCs w:val="20"/>
                <w:lang w:val="es-PE"/>
              </w:rPr>
            </w:pPr>
            <w:r w:rsidRPr="008F5BB2">
              <w:rPr>
                <w:rFonts w:asciiTheme="minorHAnsi" w:eastAsiaTheme="minorEastAsia" w:hAnsiTheme="minorHAnsi" w:cstheme="minorHAnsi"/>
                <w:sz w:val="20"/>
                <w:szCs w:val="20"/>
                <w:lang w:val="es-PE"/>
              </w:rPr>
              <w:t>Capitalizar y potenciar intervenciones propias de PNUD que responden a otras áreas temáticas, (reducción de pobreza, gestión de riesgos de desastres, gobernanza, incluido género) en poblaciones vulnerables y cómo éstas pueden adaptarse a las necesidades propias de la población refugiada y migrante de Venezuela y población de acogida.</w:t>
            </w:r>
          </w:p>
        </w:tc>
      </w:tr>
      <w:tr w:rsidR="00110673" w:rsidRPr="000D23CE" w14:paraId="55F4A9ED" w14:textId="77777777" w:rsidTr="004276D0">
        <w:trPr>
          <w:trHeight w:val="461"/>
        </w:trPr>
        <w:tc>
          <w:tcPr>
            <w:tcW w:w="1275" w:type="dxa"/>
            <w:vMerge w:val="restart"/>
            <w:shd w:val="clear" w:color="auto" w:fill="FFFFFF" w:themeFill="background1"/>
          </w:tcPr>
          <w:p w14:paraId="34792E22" w14:textId="63B0699B" w:rsidR="00110673" w:rsidRPr="008F5BB2" w:rsidRDefault="00110673" w:rsidP="78958753">
            <w:pPr>
              <w:jc w:val="center"/>
              <w:rPr>
                <w:rFonts w:asciiTheme="minorHAnsi" w:eastAsiaTheme="minorEastAsia" w:hAnsiTheme="minorHAnsi" w:cstheme="minorHAnsi"/>
                <w:b/>
                <w:bCs/>
                <w:sz w:val="20"/>
                <w:szCs w:val="20"/>
              </w:rPr>
            </w:pPr>
            <w:r w:rsidRPr="008F5BB2">
              <w:rPr>
                <w:rFonts w:asciiTheme="minorHAnsi" w:eastAsiaTheme="minorEastAsia" w:hAnsiTheme="minorHAnsi" w:cstheme="minorHAnsi"/>
                <w:b/>
                <w:bCs/>
                <w:sz w:val="20"/>
                <w:szCs w:val="20"/>
              </w:rPr>
              <w:t xml:space="preserve">Lecciones Aprendidas </w:t>
            </w:r>
            <w:r w:rsidRPr="008F5BB2">
              <w:rPr>
                <w:rFonts w:asciiTheme="minorHAnsi" w:eastAsiaTheme="minorEastAsia" w:hAnsiTheme="minorHAnsi" w:cstheme="minorHAnsi"/>
                <w:b/>
                <w:bCs/>
                <w:sz w:val="16"/>
                <w:szCs w:val="16"/>
              </w:rPr>
              <w:footnoteReference w:id="11"/>
            </w:r>
          </w:p>
        </w:tc>
        <w:tc>
          <w:tcPr>
            <w:tcW w:w="495" w:type="dxa"/>
            <w:shd w:val="clear" w:color="auto" w:fill="FFFFFF" w:themeFill="background1"/>
          </w:tcPr>
          <w:p w14:paraId="002DD024" w14:textId="50E89E04" w:rsidR="00110673" w:rsidRPr="008F5BB2" w:rsidRDefault="00110673" w:rsidP="78958753">
            <w:pPr>
              <w:jc w:val="center"/>
              <w:rPr>
                <w:rFonts w:asciiTheme="minorHAnsi" w:eastAsiaTheme="minorEastAsia" w:hAnsiTheme="minorHAnsi" w:cstheme="minorHAnsi"/>
                <w:sz w:val="20"/>
                <w:szCs w:val="20"/>
              </w:rPr>
            </w:pPr>
            <w:r w:rsidRPr="008F5BB2">
              <w:rPr>
                <w:rFonts w:asciiTheme="minorHAnsi" w:eastAsiaTheme="minorEastAsia" w:hAnsiTheme="minorHAnsi" w:cstheme="minorHAnsi"/>
                <w:sz w:val="20"/>
                <w:szCs w:val="20"/>
              </w:rPr>
              <w:t>1</w:t>
            </w:r>
          </w:p>
        </w:tc>
        <w:tc>
          <w:tcPr>
            <w:tcW w:w="7190" w:type="dxa"/>
          </w:tcPr>
          <w:p w14:paraId="340BAE2C" w14:textId="05D0F0B8" w:rsidR="00110673" w:rsidRPr="008F5BB2" w:rsidRDefault="00110673" w:rsidP="78958753">
            <w:pPr>
              <w:rPr>
                <w:rFonts w:asciiTheme="minorHAnsi" w:eastAsiaTheme="minorEastAsia" w:hAnsiTheme="minorHAnsi" w:cstheme="minorHAnsi"/>
                <w:sz w:val="20"/>
                <w:szCs w:val="20"/>
                <w:lang w:val="es-PE"/>
              </w:rPr>
            </w:pPr>
            <w:r w:rsidRPr="008F5BB2">
              <w:rPr>
                <w:rFonts w:asciiTheme="minorHAnsi" w:eastAsiaTheme="minorEastAsia" w:hAnsiTheme="minorHAnsi" w:cstheme="minorHAnsi"/>
                <w:sz w:val="20"/>
                <w:szCs w:val="20"/>
                <w:lang w:val="es-PE"/>
              </w:rPr>
              <w:t>Es necesario tener claridad previamente al inicio de la fecha de implementación acordada con el donante, sobre los arreglos administrativos para casos de proyectos con participación de otras agencias de NNUU, específicamente si se trata de transferencias de fondos entre ellas.</w:t>
            </w:r>
          </w:p>
        </w:tc>
      </w:tr>
      <w:tr w:rsidR="00110673" w:rsidRPr="000D23CE" w14:paraId="19A16260" w14:textId="77777777" w:rsidTr="004276D0">
        <w:trPr>
          <w:trHeight w:val="477"/>
        </w:trPr>
        <w:tc>
          <w:tcPr>
            <w:tcW w:w="1275" w:type="dxa"/>
            <w:vMerge/>
          </w:tcPr>
          <w:p w14:paraId="31A17936" w14:textId="77777777" w:rsidR="00110673" w:rsidRPr="008F5BB2" w:rsidRDefault="00110673">
            <w:pPr>
              <w:rPr>
                <w:rFonts w:asciiTheme="minorHAnsi" w:hAnsiTheme="minorHAnsi" w:cstheme="minorHAnsi"/>
                <w:sz w:val="20"/>
                <w:szCs w:val="20"/>
                <w:lang w:val="es-PE"/>
              </w:rPr>
            </w:pPr>
          </w:p>
        </w:tc>
        <w:tc>
          <w:tcPr>
            <w:tcW w:w="495" w:type="dxa"/>
            <w:shd w:val="clear" w:color="auto" w:fill="FFFFFF" w:themeFill="background1"/>
          </w:tcPr>
          <w:p w14:paraId="197FBBDD" w14:textId="4F1A9415" w:rsidR="00110673" w:rsidRPr="008F5BB2" w:rsidRDefault="00110673" w:rsidP="78958753">
            <w:pPr>
              <w:jc w:val="center"/>
              <w:rPr>
                <w:rFonts w:asciiTheme="minorHAnsi" w:eastAsiaTheme="minorEastAsia" w:hAnsiTheme="minorHAnsi" w:cstheme="minorHAnsi"/>
                <w:sz w:val="20"/>
                <w:szCs w:val="20"/>
              </w:rPr>
            </w:pPr>
            <w:r w:rsidRPr="008F5BB2">
              <w:rPr>
                <w:rFonts w:asciiTheme="minorHAnsi" w:eastAsiaTheme="minorEastAsia" w:hAnsiTheme="minorHAnsi" w:cstheme="minorHAnsi"/>
                <w:sz w:val="20"/>
                <w:szCs w:val="20"/>
              </w:rPr>
              <w:t>2</w:t>
            </w:r>
          </w:p>
        </w:tc>
        <w:tc>
          <w:tcPr>
            <w:tcW w:w="7190" w:type="dxa"/>
          </w:tcPr>
          <w:p w14:paraId="3859BF1B" w14:textId="285E8922" w:rsidR="00110673" w:rsidRPr="008F5BB2" w:rsidRDefault="00110673" w:rsidP="78958753">
            <w:pPr>
              <w:rPr>
                <w:rFonts w:asciiTheme="minorHAnsi" w:eastAsiaTheme="minorEastAsia" w:hAnsiTheme="minorHAnsi" w:cstheme="minorHAnsi"/>
                <w:sz w:val="20"/>
                <w:szCs w:val="20"/>
                <w:lang w:val="es-PE"/>
              </w:rPr>
            </w:pPr>
            <w:r w:rsidRPr="008F5BB2">
              <w:rPr>
                <w:rFonts w:asciiTheme="minorHAnsi" w:eastAsiaTheme="minorEastAsia" w:hAnsiTheme="minorHAnsi" w:cstheme="minorHAnsi"/>
                <w:sz w:val="20"/>
                <w:szCs w:val="20"/>
                <w:lang w:val="es-PE"/>
              </w:rPr>
              <w:t xml:space="preserve">Los medios digitales para el desarrollo de reuniones, seminarios, talleres y capacitaciones constituyen una herramienta que ha cobrado especial importancia en la coyuntura actual por la pandemia del COVID-19. Es necesario fortalecer las capacidades de los equipos y recursos humanos de los proyectos en el uso y organización de estas herramientas.  </w:t>
            </w:r>
          </w:p>
        </w:tc>
      </w:tr>
      <w:tr w:rsidR="00110673" w:rsidRPr="000D23CE" w14:paraId="62A5A146" w14:textId="77777777" w:rsidTr="00E93E40">
        <w:trPr>
          <w:trHeight w:val="493"/>
        </w:trPr>
        <w:tc>
          <w:tcPr>
            <w:tcW w:w="1275" w:type="dxa"/>
            <w:vMerge/>
          </w:tcPr>
          <w:p w14:paraId="4E5E5A05" w14:textId="77777777" w:rsidR="00110673" w:rsidRPr="008F5BB2" w:rsidRDefault="00110673">
            <w:pPr>
              <w:rPr>
                <w:rFonts w:asciiTheme="minorHAnsi" w:hAnsiTheme="minorHAnsi" w:cstheme="minorHAnsi"/>
                <w:sz w:val="20"/>
                <w:szCs w:val="20"/>
                <w:lang w:val="es-PE"/>
              </w:rPr>
            </w:pPr>
          </w:p>
        </w:tc>
        <w:tc>
          <w:tcPr>
            <w:tcW w:w="495" w:type="dxa"/>
            <w:shd w:val="clear" w:color="auto" w:fill="FFFFFF" w:themeFill="background1"/>
          </w:tcPr>
          <w:p w14:paraId="5053B8ED" w14:textId="6B8CCE4D" w:rsidR="00110673" w:rsidRPr="008F5BB2" w:rsidRDefault="00110673" w:rsidP="78958753">
            <w:pPr>
              <w:jc w:val="center"/>
              <w:rPr>
                <w:rFonts w:asciiTheme="minorHAnsi" w:eastAsiaTheme="minorEastAsia" w:hAnsiTheme="minorHAnsi" w:cstheme="minorHAnsi"/>
                <w:sz w:val="20"/>
                <w:szCs w:val="20"/>
              </w:rPr>
            </w:pPr>
            <w:r w:rsidRPr="008F5BB2">
              <w:rPr>
                <w:rFonts w:asciiTheme="minorHAnsi" w:eastAsiaTheme="minorEastAsia" w:hAnsiTheme="minorHAnsi" w:cstheme="minorHAnsi"/>
                <w:sz w:val="20"/>
                <w:szCs w:val="20"/>
              </w:rPr>
              <w:t>3</w:t>
            </w:r>
          </w:p>
        </w:tc>
        <w:tc>
          <w:tcPr>
            <w:tcW w:w="7190" w:type="dxa"/>
            <w:shd w:val="clear" w:color="auto" w:fill="auto"/>
          </w:tcPr>
          <w:p w14:paraId="5F28F9B9" w14:textId="0A54051B" w:rsidR="00110673" w:rsidRPr="008F5BB2" w:rsidRDefault="00110673" w:rsidP="78958753">
            <w:pPr>
              <w:rPr>
                <w:rFonts w:asciiTheme="minorHAnsi" w:eastAsiaTheme="minorEastAsia" w:hAnsiTheme="minorHAnsi" w:cstheme="minorHAnsi"/>
                <w:sz w:val="20"/>
                <w:szCs w:val="20"/>
                <w:lang w:val="es-PE"/>
              </w:rPr>
            </w:pPr>
            <w:r w:rsidRPr="008F5BB2">
              <w:rPr>
                <w:rFonts w:asciiTheme="minorHAnsi" w:eastAsiaTheme="minorEastAsia" w:hAnsiTheme="minorHAnsi" w:cstheme="minorHAnsi"/>
                <w:sz w:val="20"/>
                <w:szCs w:val="20"/>
                <w:lang w:val="es-PE"/>
              </w:rPr>
              <w:t>Se tomarán en cuenta las lecciones aprendidas en la intervención territorial local de PNUD en trabajar la cohesión social e integración socioeconómica con la Municipalidad de San Martín de Porres, a través del proyecto “Oportunidades sin Fronteras” (2019).  Específicamente, la experiencia aconseja dedicar mayor tiempo en acciones de incidencia, en visibilizar los</w:t>
            </w:r>
            <w:r w:rsidRPr="008F5BB2">
              <w:rPr>
                <w:rFonts w:asciiTheme="minorHAnsi" w:hAnsiTheme="minorHAnsi" w:cstheme="minorHAnsi"/>
                <w:sz w:val="20"/>
                <w:szCs w:val="20"/>
                <w:lang w:val="es-PE"/>
              </w:rPr>
              <w:t xml:space="preserve"> beneficios de la gestión migratoria como una forma de promover el desarrollo y su sostenibilidad. </w:t>
            </w:r>
          </w:p>
        </w:tc>
      </w:tr>
      <w:tr w:rsidR="00110673" w:rsidRPr="000D23CE" w14:paraId="2CB7F132" w14:textId="77777777" w:rsidTr="00E93E40">
        <w:trPr>
          <w:trHeight w:val="493"/>
        </w:trPr>
        <w:tc>
          <w:tcPr>
            <w:tcW w:w="1275" w:type="dxa"/>
            <w:vMerge/>
          </w:tcPr>
          <w:p w14:paraId="55DA64C7" w14:textId="77777777" w:rsidR="00110673" w:rsidRPr="008F5BB2" w:rsidRDefault="00110673">
            <w:pPr>
              <w:rPr>
                <w:rFonts w:asciiTheme="minorHAnsi" w:hAnsiTheme="minorHAnsi" w:cstheme="minorHAnsi"/>
                <w:sz w:val="20"/>
                <w:szCs w:val="20"/>
                <w:lang w:val="es-PE"/>
              </w:rPr>
            </w:pPr>
          </w:p>
        </w:tc>
        <w:tc>
          <w:tcPr>
            <w:tcW w:w="495" w:type="dxa"/>
            <w:shd w:val="clear" w:color="auto" w:fill="FFFFFF" w:themeFill="background1"/>
          </w:tcPr>
          <w:p w14:paraId="36591A6F" w14:textId="370E0517" w:rsidR="00110673" w:rsidRPr="008F5BB2" w:rsidRDefault="00110673" w:rsidP="78958753">
            <w:pPr>
              <w:jc w:val="center"/>
              <w:rPr>
                <w:rFonts w:asciiTheme="minorHAnsi" w:eastAsiaTheme="minorEastAsia" w:hAnsiTheme="minorHAnsi" w:cstheme="minorHAnsi"/>
                <w:sz w:val="20"/>
                <w:szCs w:val="20"/>
              </w:rPr>
            </w:pPr>
            <w:r>
              <w:rPr>
                <w:rFonts w:asciiTheme="minorHAnsi" w:eastAsiaTheme="minorEastAsia" w:hAnsiTheme="minorHAnsi" w:cstheme="minorHAnsi"/>
                <w:sz w:val="20"/>
                <w:szCs w:val="20"/>
              </w:rPr>
              <w:t>4</w:t>
            </w:r>
          </w:p>
        </w:tc>
        <w:tc>
          <w:tcPr>
            <w:tcW w:w="7190" w:type="dxa"/>
            <w:shd w:val="clear" w:color="auto" w:fill="auto"/>
          </w:tcPr>
          <w:p w14:paraId="1357DCA2" w14:textId="634E0DBC" w:rsidR="00110673" w:rsidRPr="00110673" w:rsidRDefault="00110673" w:rsidP="78958753">
            <w:pPr>
              <w:rPr>
                <w:rFonts w:asciiTheme="minorHAnsi" w:eastAsiaTheme="minorEastAsia" w:hAnsiTheme="minorHAnsi" w:cstheme="minorHAnsi"/>
                <w:sz w:val="20"/>
                <w:szCs w:val="20"/>
                <w:lang w:val="es-PE"/>
              </w:rPr>
            </w:pPr>
            <w:r w:rsidRPr="00110673">
              <w:rPr>
                <w:rFonts w:ascii="Calibri" w:hAnsi="Calibri" w:cs="Calibri"/>
                <w:color w:val="000000"/>
                <w:sz w:val="20"/>
                <w:szCs w:val="20"/>
                <w:shd w:val="clear" w:color="auto" w:fill="FFFFFF"/>
                <w:lang w:val="es-PE"/>
              </w:rPr>
              <w:t>Proponer un manejo administrativo acorde y responsabilidades desde el diseño inicial del proyecto en caso se compartan objetivos o recursos con otras agencias o áreas.</w:t>
            </w:r>
          </w:p>
        </w:tc>
      </w:tr>
    </w:tbl>
    <w:p w14:paraId="11AFB8CC" w14:textId="1D512588" w:rsidR="001D40D1" w:rsidRPr="008F5BB2" w:rsidRDefault="001D40D1" w:rsidP="78958753">
      <w:pPr>
        <w:tabs>
          <w:tab w:val="left" w:pos="4680"/>
        </w:tabs>
        <w:rPr>
          <w:rFonts w:asciiTheme="minorHAnsi" w:eastAsiaTheme="minorEastAsia" w:hAnsiTheme="minorHAnsi" w:cstheme="minorHAnsi"/>
          <w:b/>
          <w:bCs/>
          <w:sz w:val="20"/>
          <w:szCs w:val="20"/>
          <w:lang w:val="es-ES"/>
        </w:rPr>
      </w:pPr>
    </w:p>
    <w:p w14:paraId="63306725" w14:textId="712670CA" w:rsidR="00181CEA" w:rsidRPr="008F5BB2" w:rsidRDefault="78958753" w:rsidP="78958753">
      <w:pPr>
        <w:pStyle w:val="Prrafodelista"/>
        <w:numPr>
          <w:ilvl w:val="0"/>
          <w:numId w:val="1"/>
        </w:numPr>
        <w:tabs>
          <w:tab w:val="left" w:pos="4680"/>
        </w:tabs>
        <w:rPr>
          <w:rFonts w:asciiTheme="minorHAnsi" w:hAnsiTheme="minorHAnsi" w:cstheme="minorHAnsi"/>
          <w:b/>
          <w:bCs/>
          <w:sz w:val="20"/>
          <w:szCs w:val="20"/>
          <w:lang w:val="es-ES"/>
        </w:rPr>
      </w:pPr>
      <w:r w:rsidRPr="008F5BB2">
        <w:rPr>
          <w:rFonts w:asciiTheme="minorHAnsi" w:eastAsiaTheme="minorEastAsia" w:hAnsiTheme="minorHAnsi" w:cstheme="minorHAnsi"/>
          <w:b/>
          <w:bCs/>
          <w:sz w:val="20"/>
          <w:szCs w:val="20"/>
          <w:lang w:val="es-ES"/>
        </w:rPr>
        <w:t>RECOMENDACIONES</w:t>
      </w:r>
    </w:p>
    <w:p w14:paraId="26A56458" w14:textId="11E133C2" w:rsidR="00181CEA" w:rsidRPr="008F5BB2" w:rsidRDefault="78958753" w:rsidP="00D13B22">
      <w:pPr>
        <w:tabs>
          <w:tab w:val="left" w:pos="4680"/>
        </w:tabs>
        <w:ind w:left="180"/>
        <w:rPr>
          <w:rFonts w:asciiTheme="minorHAnsi" w:eastAsiaTheme="minorEastAsia" w:hAnsiTheme="minorHAnsi" w:cstheme="minorHAnsi"/>
          <w:sz w:val="20"/>
          <w:szCs w:val="20"/>
          <w:lang w:val="es-ES"/>
        </w:rPr>
      </w:pPr>
      <w:r w:rsidRPr="008F5BB2">
        <w:rPr>
          <w:rFonts w:asciiTheme="minorHAnsi" w:eastAsiaTheme="minorEastAsia" w:hAnsiTheme="minorHAnsi" w:cstheme="minorHAnsi"/>
          <w:sz w:val="20"/>
          <w:szCs w:val="20"/>
          <w:lang w:val="es-ES"/>
        </w:rPr>
        <w:t xml:space="preserve">Referirse a Apreciaciones Generales de la ejecución del proyecto, así como a Recomendaciones y/o Sugerencias. </w:t>
      </w:r>
    </w:p>
    <w:p w14:paraId="4FFCBC07" w14:textId="77777777" w:rsidR="00181CEA" w:rsidRPr="008F5BB2" w:rsidRDefault="00181CEA" w:rsidP="78958753">
      <w:pPr>
        <w:tabs>
          <w:tab w:val="left" w:pos="4680"/>
        </w:tabs>
        <w:rPr>
          <w:rFonts w:asciiTheme="minorHAnsi" w:eastAsiaTheme="minorEastAsia" w:hAnsiTheme="minorHAnsi" w:cstheme="minorHAnsi"/>
          <w:color w:val="0070C0"/>
          <w:sz w:val="20"/>
          <w:szCs w:val="20"/>
          <w:lang w:val="es-E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8354"/>
      </w:tblGrid>
      <w:tr w:rsidR="00181CEA" w:rsidRPr="008F5BB2" w14:paraId="41E6C88C" w14:textId="77777777" w:rsidTr="00D82898">
        <w:trPr>
          <w:trHeight w:val="163"/>
        </w:trPr>
        <w:tc>
          <w:tcPr>
            <w:tcW w:w="435" w:type="dxa"/>
            <w:tcBorders>
              <w:bottom w:val="single" w:sz="4" w:space="0" w:color="auto"/>
            </w:tcBorders>
            <w:shd w:val="clear" w:color="auto" w:fill="C0C0C0"/>
          </w:tcPr>
          <w:p w14:paraId="13F9A875" w14:textId="77777777" w:rsidR="00181CEA" w:rsidRPr="008F5BB2" w:rsidRDefault="78958753" w:rsidP="78958753">
            <w:pPr>
              <w:jc w:val="center"/>
              <w:rPr>
                <w:rFonts w:asciiTheme="minorHAnsi" w:eastAsiaTheme="minorEastAsia" w:hAnsiTheme="minorHAnsi" w:cstheme="minorHAnsi"/>
                <w:b/>
                <w:bCs/>
                <w:sz w:val="20"/>
                <w:szCs w:val="20"/>
                <w:lang w:val="es-ES"/>
              </w:rPr>
            </w:pPr>
            <w:r w:rsidRPr="008F5BB2">
              <w:rPr>
                <w:rFonts w:asciiTheme="minorHAnsi" w:eastAsiaTheme="minorEastAsia" w:hAnsiTheme="minorHAnsi" w:cstheme="minorHAnsi"/>
                <w:b/>
                <w:bCs/>
                <w:sz w:val="20"/>
                <w:szCs w:val="20"/>
              </w:rPr>
              <w:t>N</w:t>
            </w:r>
          </w:p>
        </w:tc>
        <w:tc>
          <w:tcPr>
            <w:tcW w:w="8354" w:type="dxa"/>
            <w:shd w:val="clear" w:color="auto" w:fill="C0C0C0"/>
          </w:tcPr>
          <w:p w14:paraId="7CF7CAE3" w14:textId="77777777" w:rsidR="00181CEA" w:rsidRPr="008F5BB2" w:rsidRDefault="78958753" w:rsidP="78958753">
            <w:pPr>
              <w:jc w:val="center"/>
              <w:rPr>
                <w:rFonts w:asciiTheme="minorHAnsi" w:eastAsiaTheme="minorEastAsia" w:hAnsiTheme="minorHAnsi" w:cstheme="minorHAnsi"/>
                <w:b/>
                <w:bCs/>
                <w:sz w:val="20"/>
                <w:szCs w:val="20"/>
              </w:rPr>
            </w:pPr>
            <w:r w:rsidRPr="008F5BB2">
              <w:rPr>
                <w:rFonts w:asciiTheme="minorHAnsi" w:eastAsiaTheme="minorEastAsia" w:hAnsiTheme="minorHAnsi" w:cstheme="minorHAnsi"/>
                <w:b/>
                <w:bCs/>
                <w:sz w:val="20"/>
                <w:szCs w:val="20"/>
              </w:rPr>
              <w:t>Descripción</w:t>
            </w:r>
          </w:p>
        </w:tc>
      </w:tr>
      <w:tr w:rsidR="00181CEA" w:rsidRPr="000D23CE" w14:paraId="249FAAB8" w14:textId="77777777" w:rsidTr="00D82898">
        <w:trPr>
          <w:trHeight w:val="496"/>
        </w:trPr>
        <w:tc>
          <w:tcPr>
            <w:tcW w:w="435" w:type="dxa"/>
            <w:shd w:val="clear" w:color="auto" w:fill="FFFFFF" w:themeFill="background1"/>
          </w:tcPr>
          <w:p w14:paraId="19F14E3C" w14:textId="77777777" w:rsidR="00181CEA" w:rsidRPr="008F5BB2" w:rsidRDefault="78958753" w:rsidP="78958753">
            <w:pPr>
              <w:jc w:val="center"/>
              <w:rPr>
                <w:rFonts w:asciiTheme="minorHAnsi" w:eastAsiaTheme="minorEastAsia" w:hAnsiTheme="minorHAnsi" w:cstheme="minorHAnsi"/>
                <w:sz w:val="20"/>
                <w:szCs w:val="20"/>
              </w:rPr>
            </w:pPr>
            <w:r w:rsidRPr="008F5BB2">
              <w:rPr>
                <w:rFonts w:asciiTheme="minorHAnsi" w:eastAsiaTheme="minorEastAsia" w:hAnsiTheme="minorHAnsi" w:cstheme="minorHAnsi"/>
                <w:sz w:val="20"/>
                <w:szCs w:val="20"/>
              </w:rPr>
              <w:t>1</w:t>
            </w:r>
          </w:p>
        </w:tc>
        <w:tc>
          <w:tcPr>
            <w:tcW w:w="8354" w:type="dxa"/>
          </w:tcPr>
          <w:p w14:paraId="7BD58BA2" w14:textId="1FF3B498" w:rsidR="00181CEA" w:rsidRPr="008F5BB2" w:rsidRDefault="00520052" w:rsidP="78958753">
            <w:pPr>
              <w:rPr>
                <w:rFonts w:asciiTheme="minorHAnsi" w:eastAsiaTheme="minorEastAsia" w:hAnsiTheme="minorHAnsi" w:cstheme="minorHAnsi"/>
                <w:sz w:val="20"/>
                <w:szCs w:val="20"/>
                <w:lang w:val="es-PE"/>
              </w:rPr>
            </w:pPr>
            <w:r w:rsidRPr="008F5BB2">
              <w:rPr>
                <w:rFonts w:asciiTheme="minorHAnsi" w:eastAsiaTheme="minorEastAsia" w:hAnsiTheme="minorHAnsi" w:cstheme="minorHAnsi"/>
                <w:sz w:val="20"/>
                <w:szCs w:val="20"/>
                <w:lang w:val="es-PE"/>
              </w:rPr>
              <w:t>En caso de proyectos que involucren la implementación de fondos por más de una agencia de NNUU, se deben establecer claramente los arreglos administrativos antes de la presentación formal de la propuesta al donante, a fin de evitar demoras y contratiempos en el periodo de implementación del Proyecto.</w:t>
            </w:r>
          </w:p>
        </w:tc>
      </w:tr>
      <w:tr w:rsidR="00181CEA" w:rsidRPr="000D23CE" w14:paraId="78E884CA" w14:textId="77777777" w:rsidTr="00D82898">
        <w:trPr>
          <w:trHeight w:val="496"/>
        </w:trPr>
        <w:tc>
          <w:tcPr>
            <w:tcW w:w="435" w:type="dxa"/>
            <w:shd w:val="clear" w:color="auto" w:fill="FFFFFF" w:themeFill="background1"/>
          </w:tcPr>
          <w:p w14:paraId="7842F596" w14:textId="77777777" w:rsidR="00181CEA" w:rsidRPr="008F5BB2" w:rsidRDefault="78958753" w:rsidP="78958753">
            <w:pPr>
              <w:jc w:val="center"/>
              <w:rPr>
                <w:rFonts w:asciiTheme="minorHAnsi" w:eastAsiaTheme="minorEastAsia" w:hAnsiTheme="minorHAnsi" w:cstheme="minorHAnsi"/>
                <w:sz w:val="20"/>
                <w:szCs w:val="20"/>
              </w:rPr>
            </w:pPr>
            <w:r w:rsidRPr="008F5BB2">
              <w:rPr>
                <w:rFonts w:asciiTheme="minorHAnsi" w:eastAsiaTheme="minorEastAsia" w:hAnsiTheme="minorHAnsi" w:cstheme="minorHAnsi"/>
                <w:sz w:val="20"/>
                <w:szCs w:val="20"/>
              </w:rPr>
              <w:t>2</w:t>
            </w:r>
          </w:p>
        </w:tc>
        <w:tc>
          <w:tcPr>
            <w:tcW w:w="8354" w:type="dxa"/>
          </w:tcPr>
          <w:p w14:paraId="74539910" w14:textId="4A0251DD" w:rsidR="00181CEA" w:rsidRPr="008F5BB2" w:rsidRDefault="004278A7" w:rsidP="78958753">
            <w:pPr>
              <w:rPr>
                <w:rFonts w:asciiTheme="minorHAnsi" w:eastAsiaTheme="minorEastAsia" w:hAnsiTheme="minorHAnsi" w:cstheme="minorHAnsi"/>
                <w:sz w:val="20"/>
                <w:szCs w:val="20"/>
                <w:lang w:val="es-PE"/>
              </w:rPr>
            </w:pPr>
            <w:r w:rsidRPr="008F5BB2">
              <w:rPr>
                <w:rFonts w:asciiTheme="minorHAnsi" w:eastAsiaTheme="minorEastAsia" w:hAnsiTheme="minorHAnsi" w:cstheme="minorHAnsi"/>
                <w:sz w:val="20"/>
                <w:szCs w:val="20"/>
                <w:lang w:val="es-PE"/>
              </w:rPr>
              <w:t xml:space="preserve">Mejorar la articulación con otros proyectos que se encuentre implementando el PNUD, con el fin de generar sinergias </w:t>
            </w:r>
            <w:r w:rsidR="008111BC" w:rsidRPr="008F5BB2">
              <w:rPr>
                <w:rFonts w:asciiTheme="minorHAnsi" w:eastAsiaTheme="minorEastAsia" w:hAnsiTheme="minorHAnsi" w:cstheme="minorHAnsi"/>
                <w:sz w:val="20"/>
                <w:szCs w:val="20"/>
                <w:lang w:val="es-PE"/>
              </w:rPr>
              <w:t>y complementar acciones, de cara a las entidades contraparte y donantes.</w:t>
            </w:r>
          </w:p>
        </w:tc>
      </w:tr>
    </w:tbl>
    <w:p w14:paraId="342D4C27" w14:textId="504EA28C" w:rsidR="00F20C2B" w:rsidRPr="008F5BB2" w:rsidRDefault="00F20C2B" w:rsidP="78958753">
      <w:pPr>
        <w:tabs>
          <w:tab w:val="left" w:pos="4680"/>
        </w:tabs>
        <w:ind w:left="450" w:hanging="270"/>
        <w:rPr>
          <w:rFonts w:asciiTheme="minorHAnsi" w:eastAsiaTheme="minorEastAsia" w:hAnsiTheme="minorHAnsi" w:cstheme="minorHAnsi"/>
          <w:b/>
          <w:bCs/>
          <w:sz w:val="20"/>
          <w:szCs w:val="20"/>
          <w:lang w:val="es-ES"/>
        </w:rPr>
      </w:pPr>
    </w:p>
    <w:p w14:paraId="6349FF13" w14:textId="77777777" w:rsidR="00F20C2B" w:rsidRPr="008F5BB2" w:rsidRDefault="00F20C2B">
      <w:pPr>
        <w:spacing w:after="0"/>
        <w:jc w:val="left"/>
        <w:rPr>
          <w:rFonts w:asciiTheme="minorHAnsi" w:eastAsiaTheme="minorEastAsia" w:hAnsiTheme="minorHAnsi" w:cstheme="minorHAnsi"/>
          <w:b/>
          <w:bCs/>
          <w:sz w:val="20"/>
          <w:szCs w:val="20"/>
          <w:lang w:val="es-ES"/>
        </w:rPr>
        <w:sectPr w:rsidR="00F20C2B" w:rsidRPr="008F5BB2" w:rsidSect="005400B0">
          <w:pgSz w:w="11906" w:h="16838" w:code="9"/>
          <w:pgMar w:top="1080" w:right="1440" w:bottom="1080" w:left="1440" w:header="720" w:footer="432" w:gutter="0"/>
          <w:cols w:space="708"/>
          <w:titlePg/>
          <w:docGrid w:linePitch="360"/>
        </w:sectPr>
      </w:pPr>
      <w:r w:rsidRPr="008F5BB2">
        <w:rPr>
          <w:rFonts w:asciiTheme="minorHAnsi" w:eastAsiaTheme="minorEastAsia" w:hAnsiTheme="minorHAnsi" w:cstheme="minorHAnsi"/>
          <w:b/>
          <w:bCs/>
          <w:sz w:val="20"/>
          <w:szCs w:val="20"/>
          <w:lang w:val="es-ES"/>
        </w:rPr>
        <w:br w:type="page"/>
      </w:r>
    </w:p>
    <w:p w14:paraId="0AE72E8E" w14:textId="77777777" w:rsidR="001B19B3" w:rsidRPr="008F5BB2" w:rsidRDefault="001B19B3" w:rsidP="001B19B3">
      <w:pPr>
        <w:rPr>
          <w:rFonts w:asciiTheme="minorHAnsi" w:hAnsiTheme="minorHAnsi" w:cstheme="minorBidi"/>
          <w:b/>
          <w:bCs/>
          <w:sz w:val="20"/>
          <w:szCs w:val="20"/>
          <w:lang w:val="es-PA"/>
        </w:rPr>
      </w:pPr>
      <w:r w:rsidRPr="008F5BB2">
        <w:rPr>
          <w:noProof/>
          <w:lang w:val="es-ES_tradnl" w:eastAsia="es-ES_tradnl"/>
        </w:rPr>
        <w:lastRenderedPageBreak/>
        <w:drawing>
          <wp:anchor distT="0" distB="0" distL="114300" distR="114300" simplePos="0" relativeHeight="251658241" behindDoc="0" locked="0" layoutInCell="1" allowOverlap="1" wp14:anchorId="4A1E9E07" wp14:editId="13A152C1">
            <wp:simplePos x="0" y="0"/>
            <wp:positionH relativeFrom="margin">
              <wp:posOffset>9131935</wp:posOffset>
            </wp:positionH>
            <wp:positionV relativeFrom="paragraph">
              <wp:posOffset>0</wp:posOffset>
            </wp:positionV>
            <wp:extent cx="323850" cy="763905"/>
            <wp:effectExtent l="0" t="0" r="0" b="0"/>
            <wp:wrapSquare wrapText="bothSides"/>
            <wp:docPr id="2" name="Imagen 2" descr="Resultado de imagen para logo pn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pnu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3850" cy="763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F1A632" w14:textId="77777777" w:rsidR="001B19B3" w:rsidRPr="008F5BB2" w:rsidRDefault="001B19B3" w:rsidP="001B19B3">
      <w:pPr>
        <w:pStyle w:val="Prrafodelista"/>
        <w:numPr>
          <w:ilvl w:val="0"/>
          <w:numId w:val="1"/>
        </w:numPr>
        <w:tabs>
          <w:tab w:val="left" w:pos="4680"/>
        </w:tabs>
        <w:rPr>
          <w:rFonts w:asciiTheme="minorHAnsi" w:hAnsiTheme="minorHAnsi" w:cstheme="minorBidi"/>
          <w:b/>
          <w:bCs/>
          <w:sz w:val="20"/>
          <w:szCs w:val="20"/>
          <w:lang w:val="es-ES"/>
        </w:rPr>
      </w:pPr>
      <w:r w:rsidRPr="008F5BB2">
        <w:rPr>
          <w:rFonts w:asciiTheme="minorHAnsi" w:eastAsiaTheme="minorEastAsia" w:hAnsiTheme="minorHAnsi" w:cstheme="minorBidi"/>
          <w:b/>
          <w:bCs/>
          <w:sz w:val="20"/>
          <w:szCs w:val="20"/>
          <w:lang w:val="es-ES"/>
        </w:rPr>
        <w:t>MONITOREO DE RIESGOS</w:t>
      </w:r>
      <w:r w:rsidRPr="008F5BB2">
        <w:rPr>
          <w:rStyle w:val="Refdenotaalpie"/>
          <w:rFonts w:cstheme="minorBidi"/>
          <w:b/>
          <w:bCs/>
          <w:lang w:val="es-ES"/>
        </w:rPr>
        <w:footnoteReference w:id="12"/>
      </w:r>
    </w:p>
    <w:p w14:paraId="0E81B73D" w14:textId="77777777" w:rsidR="001B19B3" w:rsidRPr="008F5BB2" w:rsidRDefault="001B19B3" w:rsidP="001B19B3">
      <w:pPr>
        <w:rPr>
          <w:rFonts w:asciiTheme="minorHAnsi" w:eastAsiaTheme="minorEastAsia" w:hAnsiTheme="minorHAnsi" w:cstheme="minorHAnsi"/>
          <w:sz w:val="20"/>
          <w:szCs w:val="20"/>
          <w:lang w:val="es-ES"/>
        </w:rPr>
      </w:pPr>
      <w:r w:rsidRPr="008F5BB2">
        <w:rPr>
          <w:rFonts w:asciiTheme="minorHAnsi" w:eastAsiaTheme="minorEastAsia" w:hAnsiTheme="minorHAnsi" w:cstheme="minorHAnsi"/>
          <w:sz w:val="20"/>
          <w:szCs w:val="20"/>
          <w:lang w:val="es-ES"/>
        </w:rPr>
        <w:t xml:space="preserve">Seguimiento de los riesgos. </w:t>
      </w:r>
    </w:p>
    <w:p w14:paraId="215F684B" w14:textId="77777777" w:rsidR="001B19B3" w:rsidRPr="008F5BB2" w:rsidRDefault="001B19B3" w:rsidP="001B19B3">
      <w:pPr>
        <w:rPr>
          <w:rFonts w:asciiTheme="minorHAnsi" w:eastAsiaTheme="minorEastAsia" w:hAnsiTheme="minorHAnsi" w:cstheme="minorHAnsi"/>
          <w:sz w:val="20"/>
          <w:szCs w:val="20"/>
          <w:lang w:val="es-ES"/>
        </w:rPr>
      </w:pP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000000" w:themeColor="text1"/>
          <w:insideV w:val="single" w:sz="4" w:space="0" w:color="000000" w:themeColor="text1"/>
        </w:tblBorders>
        <w:tblLayout w:type="fixed"/>
        <w:tblLook w:val="0000" w:firstRow="0" w:lastRow="0" w:firstColumn="0" w:lastColumn="0" w:noHBand="0" w:noVBand="0"/>
      </w:tblPr>
      <w:tblGrid>
        <w:gridCol w:w="284"/>
        <w:gridCol w:w="851"/>
        <w:gridCol w:w="1134"/>
        <w:gridCol w:w="1134"/>
        <w:gridCol w:w="1134"/>
        <w:gridCol w:w="1276"/>
        <w:gridCol w:w="850"/>
        <w:gridCol w:w="709"/>
        <w:gridCol w:w="851"/>
        <w:gridCol w:w="850"/>
        <w:gridCol w:w="1701"/>
        <w:gridCol w:w="1134"/>
        <w:gridCol w:w="992"/>
        <w:gridCol w:w="851"/>
        <w:gridCol w:w="2126"/>
      </w:tblGrid>
      <w:tr w:rsidR="0046528B" w:rsidRPr="008F5BB2" w14:paraId="41D0F213" w14:textId="77777777" w:rsidTr="006A3B95">
        <w:tc>
          <w:tcPr>
            <w:tcW w:w="284" w:type="dxa"/>
            <w:shd w:val="clear" w:color="auto" w:fill="C0C0C0"/>
          </w:tcPr>
          <w:p w14:paraId="6430C382" w14:textId="77777777" w:rsidR="001B19B3" w:rsidRPr="008F5BB2" w:rsidRDefault="001B19B3" w:rsidP="00475380">
            <w:pPr>
              <w:rPr>
                <w:rFonts w:asciiTheme="minorHAnsi" w:eastAsiaTheme="minorEastAsia" w:hAnsiTheme="minorHAnsi" w:cstheme="minorHAnsi"/>
                <w:sz w:val="20"/>
                <w:szCs w:val="20"/>
                <w:lang w:val="es-PE" w:eastAsia="es-PE"/>
              </w:rPr>
            </w:pPr>
            <w:r w:rsidRPr="008F5BB2">
              <w:rPr>
                <w:rFonts w:asciiTheme="minorHAnsi" w:eastAsiaTheme="minorEastAsia" w:hAnsiTheme="minorHAnsi" w:cstheme="minorHAnsi"/>
                <w:sz w:val="20"/>
                <w:szCs w:val="20"/>
                <w:lang w:val="es-PE" w:eastAsia="es-PE"/>
              </w:rPr>
              <w:t>#</w:t>
            </w:r>
          </w:p>
        </w:tc>
        <w:tc>
          <w:tcPr>
            <w:tcW w:w="851" w:type="dxa"/>
            <w:shd w:val="clear" w:color="auto" w:fill="C0C0C0"/>
          </w:tcPr>
          <w:p w14:paraId="3DC95042" w14:textId="77777777" w:rsidR="001B19B3" w:rsidRPr="008F5BB2" w:rsidRDefault="001B19B3" w:rsidP="00475380">
            <w:pPr>
              <w:jc w:val="center"/>
              <w:rPr>
                <w:rFonts w:asciiTheme="minorHAnsi" w:eastAsiaTheme="minorEastAsia" w:hAnsiTheme="minorHAnsi" w:cstheme="minorHAnsi"/>
                <w:b/>
                <w:bCs/>
                <w:sz w:val="20"/>
                <w:szCs w:val="20"/>
                <w:lang w:val="es-PE" w:eastAsia="es-PE"/>
              </w:rPr>
            </w:pPr>
            <w:r w:rsidRPr="008F5BB2">
              <w:rPr>
                <w:rFonts w:asciiTheme="minorHAnsi" w:eastAsiaTheme="minorEastAsia" w:hAnsiTheme="minorHAnsi" w:cstheme="minorHAnsi"/>
                <w:b/>
                <w:bCs/>
                <w:sz w:val="20"/>
                <w:szCs w:val="20"/>
                <w:lang w:val="es-PE" w:eastAsia="es-PE"/>
              </w:rPr>
              <w:t>Categoria</w:t>
            </w:r>
            <w:r w:rsidRPr="008F5BB2">
              <w:rPr>
                <w:rStyle w:val="Refdenotaalpie"/>
                <w:rFonts w:eastAsiaTheme="minorEastAsia" w:cstheme="minorHAnsi"/>
                <w:b/>
                <w:bCs/>
                <w:szCs w:val="20"/>
                <w:lang w:val="es-PE" w:eastAsia="es-PE"/>
              </w:rPr>
              <w:footnoteReference w:id="13"/>
            </w:r>
          </w:p>
        </w:tc>
        <w:tc>
          <w:tcPr>
            <w:tcW w:w="1134" w:type="dxa"/>
            <w:shd w:val="clear" w:color="auto" w:fill="C0C0C0"/>
          </w:tcPr>
          <w:p w14:paraId="6F18BB61" w14:textId="77777777" w:rsidR="001B19B3" w:rsidRPr="008F5BB2" w:rsidRDefault="001B19B3" w:rsidP="00475380">
            <w:pPr>
              <w:jc w:val="center"/>
              <w:rPr>
                <w:rFonts w:asciiTheme="minorHAnsi" w:eastAsiaTheme="minorEastAsia" w:hAnsiTheme="minorHAnsi" w:cstheme="minorHAnsi"/>
                <w:b/>
                <w:bCs/>
                <w:sz w:val="20"/>
                <w:szCs w:val="20"/>
                <w:lang w:val="es-PE" w:eastAsia="es-PE"/>
              </w:rPr>
            </w:pPr>
            <w:r w:rsidRPr="008F5BB2">
              <w:rPr>
                <w:rFonts w:asciiTheme="minorHAnsi" w:eastAsiaTheme="minorEastAsia" w:hAnsiTheme="minorHAnsi" w:cstheme="minorHAnsi"/>
                <w:b/>
                <w:bCs/>
                <w:sz w:val="20"/>
                <w:szCs w:val="20"/>
                <w:lang w:val="es-PE" w:eastAsia="es-PE"/>
              </w:rPr>
              <w:t>Subcategoria</w:t>
            </w:r>
            <w:r w:rsidRPr="008F5BB2">
              <w:rPr>
                <w:rStyle w:val="Refdenotaalpie"/>
                <w:rFonts w:eastAsiaTheme="minorEastAsia" w:cstheme="minorHAnsi"/>
                <w:b/>
                <w:bCs/>
                <w:szCs w:val="20"/>
                <w:lang w:val="es-PE" w:eastAsia="es-PE"/>
              </w:rPr>
              <w:footnoteReference w:id="14"/>
            </w:r>
          </w:p>
        </w:tc>
        <w:tc>
          <w:tcPr>
            <w:tcW w:w="1134" w:type="dxa"/>
            <w:shd w:val="clear" w:color="auto" w:fill="C0C0C0"/>
          </w:tcPr>
          <w:p w14:paraId="22D97C6A" w14:textId="77777777" w:rsidR="001B19B3" w:rsidRPr="008F5BB2" w:rsidRDefault="001B19B3" w:rsidP="00475380">
            <w:pPr>
              <w:jc w:val="center"/>
              <w:rPr>
                <w:rFonts w:asciiTheme="minorHAnsi" w:eastAsiaTheme="minorEastAsia" w:hAnsiTheme="minorHAnsi" w:cstheme="minorHAnsi"/>
                <w:b/>
                <w:bCs/>
                <w:sz w:val="20"/>
                <w:szCs w:val="20"/>
                <w:lang w:val="es-PE" w:eastAsia="es-PE"/>
              </w:rPr>
            </w:pPr>
            <w:r w:rsidRPr="008F5BB2">
              <w:rPr>
                <w:rFonts w:asciiTheme="minorHAnsi" w:eastAsiaTheme="minorEastAsia" w:hAnsiTheme="minorHAnsi" w:cstheme="minorHAnsi"/>
                <w:b/>
                <w:bCs/>
                <w:sz w:val="20"/>
                <w:szCs w:val="20"/>
                <w:lang w:val="es-PE" w:eastAsia="es-PE"/>
              </w:rPr>
              <w:t>Evento</w:t>
            </w:r>
            <w:r w:rsidRPr="008F5BB2">
              <w:rPr>
                <w:rStyle w:val="Refdenotaalpie"/>
                <w:rFonts w:eastAsiaTheme="minorEastAsia" w:cstheme="minorHAnsi"/>
                <w:b/>
                <w:bCs/>
                <w:szCs w:val="20"/>
                <w:lang w:val="es-PE" w:eastAsia="es-PE"/>
              </w:rPr>
              <w:footnoteReference w:id="15"/>
            </w:r>
          </w:p>
        </w:tc>
        <w:tc>
          <w:tcPr>
            <w:tcW w:w="1134" w:type="dxa"/>
            <w:shd w:val="clear" w:color="auto" w:fill="C0C0C0"/>
          </w:tcPr>
          <w:p w14:paraId="0C86B1DF" w14:textId="77777777" w:rsidR="001B19B3" w:rsidRPr="008F5BB2" w:rsidRDefault="001B19B3" w:rsidP="00475380">
            <w:pPr>
              <w:jc w:val="center"/>
              <w:rPr>
                <w:rFonts w:asciiTheme="minorHAnsi" w:eastAsiaTheme="minorEastAsia" w:hAnsiTheme="minorHAnsi" w:cstheme="minorHAnsi"/>
                <w:b/>
                <w:bCs/>
                <w:sz w:val="20"/>
                <w:szCs w:val="20"/>
                <w:lang w:val="es-PE" w:eastAsia="es-PE"/>
              </w:rPr>
            </w:pPr>
            <w:r w:rsidRPr="008F5BB2">
              <w:rPr>
                <w:rFonts w:asciiTheme="minorHAnsi" w:eastAsiaTheme="minorEastAsia" w:hAnsiTheme="minorHAnsi" w:cstheme="minorHAnsi"/>
                <w:b/>
                <w:bCs/>
                <w:sz w:val="20"/>
                <w:szCs w:val="20"/>
                <w:lang w:val="es-PE" w:eastAsia="es-PE"/>
              </w:rPr>
              <w:t>Causa</w:t>
            </w:r>
          </w:p>
        </w:tc>
        <w:tc>
          <w:tcPr>
            <w:tcW w:w="1276" w:type="dxa"/>
            <w:shd w:val="clear" w:color="auto" w:fill="C0C0C0"/>
          </w:tcPr>
          <w:p w14:paraId="266276CE" w14:textId="77777777" w:rsidR="001B19B3" w:rsidRPr="008F5BB2" w:rsidRDefault="001B19B3" w:rsidP="00475380">
            <w:pPr>
              <w:jc w:val="center"/>
              <w:rPr>
                <w:rFonts w:asciiTheme="minorHAnsi" w:eastAsiaTheme="minorEastAsia" w:hAnsiTheme="minorHAnsi" w:cstheme="minorHAnsi"/>
                <w:b/>
                <w:bCs/>
                <w:sz w:val="20"/>
                <w:szCs w:val="20"/>
                <w:lang w:eastAsia="es-PE"/>
              </w:rPr>
            </w:pPr>
            <w:r w:rsidRPr="008F5BB2">
              <w:rPr>
                <w:rFonts w:asciiTheme="minorHAnsi" w:eastAsiaTheme="minorEastAsia" w:hAnsiTheme="minorHAnsi" w:cstheme="minorHAnsi"/>
                <w:b/>
                <w:bCs/>
                <w:sz w:val="20"/>
                <w:szCs w:val="20"/>
                <w:lang w:val="es-PE" w:eastAsia="es-PE"/>
              </w:rPr>
              <w:t>Impacto</w:t>
            </w:r>
            <w:r w:rsidRPr="008F5BB2">
              <w:rPr>
                <w:rStyle w:val="Refdenotaalpie"/>
                <w:rFonts w:eastAsiaTheme="minorEastAsia" w:cstheme="minorHAnsi"/>
                <w:b/>
                <w:bCs/>
                <w:szCs w:val="20"/>
                <w:lang w:val="es-PE" w:eastAsia="es-PE"/>
              </w:rPr>
              <w:footnoteReference w:id="16"/>
            </w:r>
          </w:p>
        </w:tc>
        <w:tc>
          <w:tcPr>
            <w:tcW w:w="850" w:type="dxa"/>
            <w:shd w:val="clear" w:color="auto" w:fill="C0C0C0"/>
          </w:tcPr>
          <w:p w14:paraId="2A74788E" w14:textId="77777777" w:rsidR="001B19B3" w:rsidRPr="008F5BB2" w:rsidRDefault="001B19B3" w:rsidP="00475380">
            <w:pPr>
              <w:jc w:val="center"/>
              <w:rPr>
                <w:rFonts w:asciiTheme="minorHAnsi" w:eastAsiaTheme="minorEastAsia" w:hAnsiTheme="minorHAnsi" w:cstheme="minorHAnsi"/>
                <w:b/>
                <w:bCs/>
                <w:sz w:val="20"/>
                <w:szCs w:val="20"/>
                <w:lang w:eastAsia="es-PE"/>
              </w:rPr>
            </w:pPr>
            <w:r w:rsidRPr="008F5BB2">
              <w:rPr>
                <w:rFonts w:asciiTheme="minorHAnsi" w:eastAsiaTheme="minorEastAsia" w:hAnsiTheme="minorHAnsi" w:cstheme="minorHAnsi"/>
                <w:b/>
                <w:bCs/>
                <w:sz w:val="20"/>
                <w:szCs w:val="20"/>
                <w:lang w:eastAsia="es-PE"/>
              </w:rPr>
              <w:t>Nivel Impacto</w:t>
            </w:r>
            <w:r w:rsidRPr="008F5BB2">
              <w:rPr>
                <w:rStyle w:val="Refdenotaalpie"/>
                <w:rFonts w:eastAsiaTheme="minorEastAsia" w:cstheme="minorHAnsi"/>
                <w:b/>
                <w:bCs/>
                <w:szCs w:val="20"/>
                <w:lang w:eastAsia="es-PE"/>
              </w:rPr>
              <w:footnoteReference w:id="17"/>
            </w:r>
          </w:p>
        </w:tc>
        <w:tc>
          <w:tcPr>
            <w:tcW w:w="709" w:type="dxa"/>
            <w:shd w:val="clear" w:color="auto" w:fill="C0C0C0"/>
          </w:tcPr>
          <w:p w14:paraId="5141B082" w14:textId="77777777" w:rsidR="001B19B3" w:rsidRPr="008F5BB2" w:rsidRDefault="001B19B3" w:rsidP="00475380">
            <w:pPr>
              <w:jc w:val="center"/>
              <w:rPr>
                <w:rFonts w:asciiTheme="minorHAnsi" w:eastAsiaTheme="minorEastAsia" w:hAnsiTheme="minorHAnsi" w:cstheme="minorHAnsi"/>
                <w:b/>
                <w:bCs/>
                <w:sz w:val="20"/>
                <w:szCs w:val="20"/>
                <w:lang w:eastAsia="es-PE"/>
              </w:rPr>
            </w:pPr>
            <w:r w:rsidRPr="008F5BB2">
              <w:rPr>
                <w:rFonts w:asciiTheme="minorHAnsi" w:eastAsiaTheme="minorEastAsia" w:hAnsiTheme="minorHAnsi" w:cstheme="minorHAnsi"/>
                <w:b/>
                <w:bCs/>
                <w:sz w:val="20"/>
                <w:szCs w:val="20"/>
                <w:lang w:eastAsia="es-PE"/>
              </w:rPr>
              <w:t>Probabilidad</w:t>
            </w:r>
            <w:r w:rsidRPr="008F5BB2">
              <w:rPr>
                <w:rStyle w:val="Refdenotaalpie"/>
                <w:rFonts w:eastAsiaTheme="minorEastAsia" w:cstheme="minorHAnsi"/>
                <w:b/>
                <w:bCs/>
                <w:szCs w:val="20"/>
                <w:lang w:eastAsia="es-PE"/>
              </w:rPr>
              <w:footnoteReference w:id="18"/>
            </w:r>
          </w:p>
        </w:tc>
        <w:tc>
          <w:tcPr>
            <w:tcW w:w="851" w:type="dxa"/>
            <w:shd w:val="clear" w:color="auto" w:fill="C0C0C0"/>
          </w:tcPr>
          <w:p w14:paraId="601D4BA8" w14:textId="77777777" w:rsidR="001B19B3" w:rsidRPr="008F5BB2" w:rsidRDefault="001B19B3" w:rsidP="00475380">
            <w:pPr>
              <w:jc w:val="center"/>
              <w:rPr>
                <w:rFonts w:asciiTheme="minorHAnsi" w:eastAsiaTheme="minorEastAsia" w:hAnsiTheme="minorHAnsi" w:cstheme="minorHAnsi"/>
                <w:b/>
                <w:bCs/>
                <w:sz w:val="20"/>
                <w:szCs w:val="20"/>
                <w:lang w:eastAsia="es-PE"/>
              </w:rPr>
            </w:pPr>
            <w:r w:rsidRPr="008F5BB2">
              <w:rPr>
                <w:rFonts w:asciiTheme="minorHAnsi" w:eastAsiaTheme="minorEastAsia" w:hAnsiTheme="minorHAnsi" w:cstheme="minorHAnsi"/>
                <w:b/>
                <w:bCs/>
                <w:sz w:val="20"/>
                <w:szCs w:val="20"/>
                <w:lang w:eastAsia="es-PE"/>
              </w:rPr>
              <w:t>Riesgo Válido Desde</w:t>
            </w:r>
          </w:p>
        </w:tc>
        <w:tc>
          <w:tcPr>
            <w:tcW w:w="850" w:type="dxa"/>
            <w:shd w:val="clear" w:color="auto" w:fill="C0C0C0"/>
          </w:tcPr>
          <w:p w14:paraId="5EEC6377" w14:textId="77777777" w:rsidR="001B19B3" w:rsidRPr="008F5BB2" w:rsidRDefault="001B19B3" w:rsidP="00475380">
            <w:pPr>
              <w:jc w:val="center"/>
              <w:rPr>
                <w:rFonts w:asciiTheme="minorHAnsi" w:eastAsiaTheme="minorEastAsia" w:hAnsiTheme="minorHAnsi" w:cstheme="minorHAnsi"/>
                <w:b/>
                <w:bCs/>
                <w:sz w:val="20"/>
                <w:szCs w:val="20"/>
                <w:lang w:eastAsia="es-PE"/>
              </w:rPr>
            </w:pPr>
            <w:r w:rsidRPr="008F5BB2">
              <w:rPr>
                <w:rFonts w:asciiTheme="minorHAnsi" w:eastAsiaTheme="minorEastAsia" w:hAnsiTheme="minorHAnsi" w:cstheme="minorHAnsi"/>
                <w:b/>
                <w:bCs/>
                <w:sz w:val="20"/>
                <w:szCs w:val="20"/>
                <w:lang w:eastAsia="es-PE"/>
              </w:rPr>
              <w:t>Riesgo Válido Hasta</w:t>
            </w:r>
          </w:p>
        </w:tc>
        <w:tc>
          <w:tcPr>
            <w:tcW w:w="1701" w:type="dxa"/>
            <w:shd w:val="clear" w:color="auto" w:fill="C0C0C0"/>
          </w:tcPr>
          <w:p w14:paraId="2DB0BA9A" w14:textId="77777777" w:rsidR="001B19B3" w:rsidRPr="008F5BB2" w:rsidRDefault="001B19B3" w:rsidP="00475380">
            <w:pPr>
              <w:jc w:val="center"/>
              <w:rPr>
                <w:rFonts w:asciiTheme="minorHAnsi" w:eastAsiaTheme="minorEastAsia" w:hAnsiTheme="minorHAnsi" w:cstheme="minorHAnsi"/>
                <w:b/>
                <w:bCs/>
                <w:sz w:val="20"/>
                <w:szCs w:val="20"/>
                <w:lang w:eastAsia="es-PE"/>
              </w:rPr>
            </w:pPr>
            <w:r w:rsidRPr="008F5BB2">
              <w:rPr>
                <w:rFonts w:asciiTheme="minorHAnsi" w:eastAsiaTheme="minorEastAsia" w:hAnsiTheme="minorHAnsi" w:cstheme="minorHAnsi"/>
                <w:b/>
                <w:bCs/>
                <w:sz w:val="20"/>
                <w:szCs w:val="20"/>
                <w:lang w:eastAsia="es-PE"/>
              </w:rPr>
              <w:t>Actividades de seguimiento</w:t>
            </w:r>
          </w:p>
        </w:tc>
        <w:tc>
          <w:tcPr>
            <w:tcW w:w="1134" w:type="dxa"/>
            <w:shd w:val="clear" w:color="auto" w:fill="C0C0C0"/>
          </w:tcPr>
          <w:p w14:paraId="6FF36EC6" w14:textId="77777777" w:rsidR="001B19B3" w:rsidRPr="008F5BB2" w:rsidRDefault="001B19B3" w:rsidP="00475380">
            <w:pPr>
              <w:jc w:val="center"/>
              <w:rPr>
                <w:rFonts w:asciiTheme="minorHAnsi" w:eastAsiaTheme="minorEastAsia" w:hAnsiTheme="minorHAnsi" w:cstheme="minorHAnsi"/>
                <w:b/>
                <w:bCs/>
                <w:sz w:val="20"/>
                <w:szCs w:val="20"/>
                <w:lang w:eastAsia="es-PE"/>
              </w:rPr>
            </w:pPr>
            <w:r w:rsidRPr="008F5BB2">
              <w:rPr>
                <w:rFonts w:asciiTheme="minorHAnsi" w:eastAsiaTheme="minorEastAsia" w:hAnsiTheme="minorHAnsi" w:cstheme="minorHAnsi"/>
                <w:b/>
                <w:bCs/>
                <w:sz w:val="20"/>
                <w:szCs w:val="20"/>
                <w:lang w:eastAsia="es-PE"/>
              </w:rPr>
              <w:t>Tiempo estimado de seguimiento</w:t>
            </w:r>
          </w:p>
        </w:tc>
        <w:tc>
          <w:tcPr>
            <w:tcW w:w="992" w:type="dxa"/>
            <w:shd w:val="clear" w:color="auto" w:fill="C0C0C0"/>
          </w:tcPr>
          <w:p w14:paraId="68ED910C" w14:textId="77777777" w:rsidR="001B19B3" w:rsidRPr="008F5BB2" w:rsidRDefault="001B19B3" w:rsidP="00475380">
            <w:pPr>
              <w:jc w:val="center"/>
              <w:rPr>
                <w:rFonts w:asciiTheme="minorHAnsi" w:eastAsiaTheme="minorEastAsia" w:hAnsiTheme="minorHAnsi" w:cstheme="minorHAnsi"/>
                <w:b/>
                <w:bCs/>
                <w:sz w:val="20"/>
                <w:szCs w:val="20"/>
                <w:lang w:eastAsia="es-PE"/>
              </w:rPr>
            </w:pPr>
            <w:r w:rsidRPr="008F5BB2">
              <w:rPr>
                <w:rFonts w:asciiTheme="minorHAnsi" w:eastAsiaTheme="minorEastAsia" w:hAnsiTheme="minorHAnsi" w:cstheme="minorHAnsi"/>
                <w:b/>
                <w:bCs/>
                <w:sz w:val="20"/>
                <w:szCs w:val="20"/>
                <w:lang w:eastAsia="es-PE"/>
              </w:rPr>
              <w:t>Responsable del seguimiento</w:t>
            </w:r>
          </w:p>
        </w:tc>
        <w:tc>
          <w:tcPr>
            <w:tcW w:w="851" w:type="dxa"/>
            <w:shd w:val="clear" w:color="auto" w:fill="C0C0C0"/>
          </w:tcPr>
          <w:p w14:paraId="7CE26195" w14:textId="77777777" w:rsidR="001B19B3" w:rsidRPr="008F5BB2" w:rsidRDefault="001B19B3" w:rsidP="00475380">
            <w:pPr>
              <w:jc w:val="center"/>
              <w:rPr>
                <w:rFonts w:asciiTheme="minorHAnsi" w:eastAsiaTheme="minorEastAsia" w:hAnsiTheme="minorHAnsi" w:cstheme="minorHAnsi"/>
                <w:b/>
                <w:bCs/>
                <w:sz w:val="20"/>
                <w:szCs w:val="20"/>
                <w:lang w:eastAsia="es-PE"/>
              </w:rPr>
            </w:pPr>
            <w:r w:rsidRPr="008F5BB2">
              <w:rPr>
                <w:rFonts w:asciiTheme="minorHAnsi" w:eastAsiaTheme="minorEastAsia" w:hAnsiTheme="minorHAnsi" w:cstheme="minorHAnsi"/>
                <w:b/>
                <w:bCs/>
                <w:sz w:val="20"/>
                <w:szCs w:val="20"/>
                <w:lang w:eastAsia="es-PE"/>
              </w:rPr>
              <w:t>Estatus</w:t>
            </w:r>
          </w:p>
        </w:tc>
        <w:tc>
          <w:tcPr>
            <w:tcW w:w="2126" w:type="dxa"/>
            <w:shd w:val="clear" w:color="auto" w:fill="C0C0C0"/>
          </w:tcPr>
          <w:p w14:paraId="13C6845F" w14:textId="77777777" w:rsidR="001B19B3" w:rsidRPr="008F5BB2" w:rsidRDefault="001B19B3" w:rsidP="00475380">
            <w:pPr>
              <w:jc w:val="center"/>
              <w:rPr>
                <w:rFonts w:asciiTheme="minorHAnsi" w:eastAsiaTheme="minorEastAsia" w:hAnsiTheme="minorHAnsi" w:cstheme="minorHAnsi"/>
                <w:b/>
                <w:bCs/>
                <w:sz w:val="20"/>
                <w:szCs w:val="20"/>
                <w:lang w:eastAsia="es-PE"/>
              </w:rPr>
            </w:pPr>
            <w:r w:rsidRPr="008F5BB2">
              <w:rPr>
                <w:rFonts w:asciiTheme="minorHAnsi" w:eastAsiaTheme="minorEastAsia" w:hAnsiTheme="minorHAnsi" w:cstheme="minorHAnsi"/>
                <w:b/>
                <w:bCs/>
                <w:sz w:val="20"/>
                <w:szCs w:val="20"/>
                <w:lang w:eastAsia="es-PE"/>
              </w:rPr>
              <w:t>Comentarios</w:t>
            </w:r>
          </w:p>
        </w:tc>
      </w:tr>
      <w:tr w:rsidR="0046528B" w:rsidRPr="000D23CE" w14:paraId="124E9E7D" w14:textId="77777777" w:rsidTr="006A3B95">
        <w:trPr>
          <w:trHeight w:val="76"/>
        </w:trPr>
        <w:tc>
          <w:tcPr>
            <w:tcW w:w="284" w:type="dxa"/>
            <w:shd w:val="clear" w:color="auto" w:fill="auto"/>
          </w:tcPr>
          <w:p w14:paraId="07E39A46" w14:textId="77777777" w:rsidR="002A54CB" w:rsidRPr="008F5BB2" w:rsidRDefault="002A54CB" w:rsidP="002A54CB">
            <w:pPr>
              <w:rPr>
                <w:rFonts w:asciiTheme="minorHAnsi" w:eastAsiaTheme="minorEastAsia" w:hAnsiTheme="minorHAnsi" w:cstheme="minorHAnsi"/>
                <w:sz w:val="20"/>
                <w:szCs w:val="20"/>
                <w:lang w:eastAsia="es-PE"/>
              </w:rPr>
            </w:pPr>
            <w:r w:rsidRPr="008F5BB2">
              <w:rPr>
                <w:rFonts w:asciiTheme="minorHAnsi" w:eastAsiaTheme="minorEastAsia" w:hAnsiTheme="minorHAnsi" w:cstheme="minorHAnsi"/>
                <w:sz w:val="20"/>
                <w:szCs w:val="20"/>
                <w:lang w:eastAsia="es-PE"/>
              </w:rPr>
              <w:t>1</w:t>
            </w:r>
          </w:p>
        </w:tc>
        <w:tc>
          <w:tcPr>
            <w:tcW w:w="851" w:type="dxa"/>
            <w:shd w:val="clear" w:color="auto" w:fill="auto"/>
            <w:vAlign w:val="center"/>
          </w:tcPr>
          <w:p w14:paraId="41A21AF7" w14:textId="232FD08E" w:rsidR="002A54CB" w:rsidRPr="00C24628" w:rsidRDefault="002A54CB" w:rsidP="002A54CB">
            <w:pPr>
              <w:jc w:val="center"/>
              <w:rPr>
                <w:rFonts w:asciiTheme="minorHAnsi" w:eastAsiaTheme="minorEastAsia" w:hAnsiTheme="minorHAnsi" w:cstheme="minorHAnsi"/>
                <w:sz w:val="16"/>
                <w:szCs w:val="16"/>
                <w:lang w:val="es-PE" w:eastAsia="es-PE"/>
              </w:rPr>
            </w:pPr>
            <w:r w:rsidRPr="00C24628">
              <w:rPr>
                <w:rFonts w:ascii="Calibri" w:hAnsi="Calibri" w:cs="Calibri"/>
                <w:color w:val="000000"/>
                <w:sz w:val="16"/>
                <w:szCs w:val="16"/>
              </w:rPr>
              <w:t>Política</w:t>
            </w:r>
          </w:p>
        </w:tc>
        <w:tc>
          <w:tcPr>
            <w:tcW w:w="1134" w:type="dxa"/>
            <w:shd w:val="clear" w:color="auto" w:fill="auto"/>
            <w:vAlign w:val="center"/>
          </w:tcPr>
          <w:p w14:paraId="02F13DAA" w14:textId="1F61CF60" w:rsidR="002A54CB" w:rsidRPr="00C24628" w:rsidRDefault="002A54CB" w:rsidP="002A54CB">
            <w:pPr>
              <w:jc w:val="center"/>
              <w:rPr>
                <w:rFonts w:asciiTheme="minorHAnsi" w:eastAsiaTheme="minorEastAsia" w:hAnsiTheme="minorHAnsi" w:cstheme="minorHAnsi"/>
                <w:sz w:val="16"/>
                <w:szCs w:val="16"/>
                <w:lang w:val="es-PE" w:eastAsia="es-PE"/>
              </w:rPr>
            </w:pPr>
            <w:r w:rsidRPr="00C24628">
              <w:rPr>
                <w:rFonts w:ascii="Calibri" w:hAnsi="Calibri" w:cs="Calibri"/>
                <w:color w:val="000000"/>
                <w:sz w:val="16"/>
                <w:szCs w:val="16"/>
              </w:rPr>
              <w:t>Inestabilidad política</w:t>
            </w:r>
          </w:p>
        </w:tc>
        <w:tc>
          <w:tcPr>
            <w:tcW w:w="1134" w:type="dxa"/>
            <w:shd w:val="clear" w:color="auto" w:fill="auto"/>
            <w:vAlign w:val="center"/>
          </w:tcPr>
          <w:p w14:paraId="7BD7649E" w14:textId="065D4C80" w:rsidR="002A54CB" w:rsidRPr="00C24628" w:rsidRDefault="002A54CB" w:rsidP="002A54CB">
            <w:pPr>
              <w:jc w:val="center"/>
              <w:rPr>
                <w:rFonts w:asciiTheme="minorHAnsi" w:eastAsiaTheme="minorEastAsia" w:hAnsiTheme="minorHAnsi" w:cstheme="minorHAnsi"/>
                <w:sz w:val="16"/>
                <w:szCs w:val="16"/>
                <w:lang w:val="es-PE" w:eastAsia="es-PE"/>
              </w:rPr>
            </w:pPr>
            <w:r w:rsidRPr="00C24628">
              <w:rPr>
                <w:rFonts w:ascii="Calibri" w:hAnsi="Calibri" w:cs="Calibri"/>
                <w:color w:val="000000"/>
                <w:sz w:val="16"/>
                <w:szCs w:val="16"/>
                <w:lang w:val="es-PE"/>
              </w:rPr>
              <w:t>Cambio de autoridades (Congreso de la República)</w:t>
            </w:r>
          </w:p>
        </w:tc>
        <w:tc>
          <w:tcPr>
            <w:tcW w:w="1134" w:type="dxa"/>
            <w:shd w:val="clear" w:color="auto" w:fill="auto"/>
            <w:vAlign w:val="center"/>
          </w:tcPr>
          <w:p w14:paraId="113BF4A5" w14:textId="47EDF5F2" w:rsidR="002A54CB" w:rsidRPr="00C24628" w:rsidRDefault="002A54CB" w:rsidP="002A54CB">
            <w:pPr>
              <w:jc w:val="center"/>
              <w:rPr>
                <w:rFonts w:asciiTheme="minorHAnsi" w:eastAsiaTheme="minorEastAsia" w:hAnsiTheme="minorHAnsi" w:cstheme="minorHAnsi"/>
                <w:sz w:val="16"/>
                <w:szCs w:val="16"/>
                <w:lang w:val="es-PE" w:eastAsia="es-PE"/>
              </w:rPr>
            </w:pPr>
            <w:r w:rsidRPr="00C24628">
              <w:rPr>
                <w:rFonts w:ascii="Calibri" w:hAnsi="Calibri" w:cs="Calibri"/>
                <w:color w:val="000000"/>
                <w:sz w:val="16"/>
                <w:szCs w:val="16"/>
                <w:lang w:val="es-PE"/>
              </w:rPr>
              <w:t>Proceso electoral en primer semestre de 2021.</w:t>
            </w:r>
          </w:p>
        </w:tc>
        <w:tc>
          <w:tcPr>
            <w:tcW w:w="1276" w:type="dxa"/>
            <w:shd w:val="clear" w:color="auto" w:fill="auto"/>
            <w:vAlign w:val="center"/>
          </w:tcPr>
          <w:p w14:paraId="44251012" w14:textId="39A3BCAC" w:rsidR="002A54CB" w:rsidRPr="00C24628" w:rsidRDefault="002A54CB" w:rsidP="002A54CB">
            <w:pPr>
              <w:spacing w:afterAutospacing="1"/>
              <w:jc w:val="center"/>
              <w:rPr>
                <w:rFonts w:asciiTheme="minorHAnsi" w:eastAsiaTheme="minorEastAsia" w:hAnsiTheme="minorHAnsi" w:cstheme="minorHAnsi"/>
                <w:sz w:val="16"/>
                <w:szCs w:val="16"/>
                <w:lang w:val="es-PE" w:eastAsia="es-PE"/>
              </w:rPr>
            </w:pPr>
            <w:r w:rsidRPr="00C24628">
              <w:rPr>
                <w:rFonts w:ascii="Calibri" w:hAnsi="Calibri" w:cs="Calibri"/>
                <w:color w:val="000000"/>
                <w:sz w:val="16"/>
                <w:szCs w:val="16"/>
                <w:lang w:val="es-PE"/>
              </w:rPr>
              <w:t>Aprobación de propuesta de Ley para reconfiguración del SINAGERD podría ocasionar atraso en la implementación de actividades del Proyecto</w:t>
            </w:r>
          </w:p>
        </w:tc>
        <w:tc>
          <w:tcPr>
            <w:tcW w:w="850" w:type="dxa"/>
            <w:shd w:val="clear" w:color="auto" w:fill="auto"/>
            <w:vAlign w:val="center"/>
          </w:tcPr>
          <w:p w14:paraId="5CE649DF" w14:textId="7F39DE91" w:rsidR="002A54CB" w:rsidRPr="00C24628" w:rsidRDefault="002A54CB" w:rsidP="002A54CB">
            <w:pPr>
              <w:ind w:left="-18" w:right="-108"/>
              <w:jc w:val="center"/>
              <w:rPr>
                <w:rFonts w:asciiTheme="minorHAnsi" w:eastAsiaTheme="minorEastAsia" w:hAnsiTheme="minorHAnsi" w:cstheme="minorHAnsi"/>
                <w:sz w:val="16"/>
                <w:szCs w:val="16"/>
                <w:lang w:val="es-PE" w:eastAsia="es-PE"/>
              </w:rPr>
            </w:pPr>
            <w:r w:rsidRPr="00C24628">
              <w:rPr>
                <w:rFonts w:ascii="Calibri" w:hAnsi="Calibri" w:cs="Calibri"/>
                <w:color w:val="000000"/>
                <w:sz w:val="16"/>
                <w:szCs w:val="16"/>
              </w:rPr>
              <w:t>Alto</w:t>
            </w:r>
          </w:p>
        </w:tc>
        <w:tc>
          <w:tcPr>
            <w:tcW w:w="709" w:type="dxa"/>
            <w:vAlign w:val="center"/>
          </w:tcPr>
          <w:p w14:paraId="09ACC6DB" w14:textId="0A21898A" w:rsidR="002A54CB" w:rsidRPr="00C24628" w:rsidRDefault="002A54CB" w:rsidP="002A54CB">
            <w:pPr>
              <w:ind w:left="-18" w:right="-108"/>
              <w:jc w:val="center"/>
              <w:rPr>
                <w:rFonts w:asciiTheme="minorHAnsi" w:eastAsiaTheme="minorEastAsia" w:hAnsiTheme="minorHAnsi" w:cstheme="minorHAnsi"/>
                <w:sz w:val="16"/>
                <w:szCs w:val="16"/>
                <w:lang w:val="es-PE" w:eastAsia="es-PE"/>
              </w:rPr>
            </w:pPr>
            <w:r w:rsidRPr="00C24628">
              <w:rPr>
                <w:rFonts w:ascii="Calibri" w:hAnsi="Calibri" w:cs="Calibri"/>
                <w:color w:val="000000"/>
                <w:sz w:val="16"/>
                <w:szCs w:val="16"/>
              </w:rPr>
              <w:t>Baja</w:t>
            </w:r>
          </w:p>
        </w:tc>
        <w:tc>
          <w:tcPr>
            <w:tcW w:w="851" w:type="dxa"/>
            <w:vAlign w:val="center"/>
          </w:tcPr>
          <w:p w14:paraId="4455870A" w14:textId="57636902" w:rsidR="002A54CB" w:rsidRPr="00C24628" w:rsidRDefault="002A54CB" w:rsidP="002A54CB">
            <w:pPr>
              <w:ind w:left="-18" w:right="-108"/>
              <w:jc w:val="center"/>
              <w:rPr>
                <w:rFonts w:asciiTheme="minorHAnsi" w:eastAsiaTheme="minorEastAsia" w:hAnsiTheme="minorHAnsi" w:cstheme="minorHAnsi"/>
                <w:sz w:val="16"/>
                <w:szCs w:val="16"/>
                <w:lang w:val="es-PE" w:eastAsia="es-PE"/>
              </w:rPr>
            </w:pPr>
            <w:r w:rsidRPr="00C24628">
              <w:rPr>
                <w:rFonts w:ascii="Calibri" w:hAnsi="Calibri" w:cs="Calibri"/>
                <w:color w:val="000000"/>
                <w:sz w:val="16"/>
                <w:szCs w:val="16"/>
              </w:rPr>
              <w:t>Inicio del proyecto</w:t>
            </w:r>
          </w:p>
        </w:tc>
        <w:tc>
          <w:tcPr>
            <w:tcW w:w="850" w:type="dxa"/>
            <w:vAlign w:val="center"/>
          </w:tcPr>
          <w:p w14:paraId="202A6F6A" w14:textId="3C30DF10" w:rsidR="002A54CB" w:rsidRPr="00C24628" w:rsidRDefault="002A54CB" w:rsidP="002A54CB">
            <w:pPr>
              <w:ind w:left="-18" w:right="-108"/>
              <w:jc w:val="center"/>
              <w:rPr>
                <w:rFonts w:asciiTheme="minorHAnsi" w:eastAsiaTheme="minorEastAsia" w:hAnsiTheme="minorHAnsi" w:cstheme="minorHAnsi"/>
                <w:sz w:val="16"/>
                <w:szCs w:val="16"/>
                <w:lang w:val="es-PE" w:eastAsia="es-PE"/>
              </w:rPr>
            </w:pPr>
            <w:r w:rsidRPr="00C24628">
              <w:rPr>
                <w:rFonts w:ascii="Calibri" w:hAnsi="Calibri" w:cs="Calibri"/>
                <w:color w:val="000000"/>
                <w:sz w:val="16"/>
                <w:szCs w:val="16"/>
              </w:rPr>
              <w:t>Fin del Proyecto.</w:t>
            </w:r>
          </w:p>
        </w:tc>
        <w:tc>
          <w:tcPr>
            <w:tcW w:w="1701" w:type="dxa"/>
            <w:vAlign w:val="center"/>
          </w:tcPr>
          <w:p w14:paraId="1700F4C0" w14:textId="69CCC0B1" w:rsidR="002A54CB" w:rsidRPr="00C24628" w:rsidRDefault="002A54CB" w:rsidP="002A54CB">
            <w:pPr>
              <w:ind w:left="-18" w:right="-108"/>
              <w:jc w:val="center"/>
              <w:rPr>
                <w:rFonts w:asciiTheme="minorHAnsi" w:eastAsiaTheme="minorEastAsia" w:hAnsiTheme="minorHAnsi" w:cstheme="minorHAnsi"/>
                <w:sz w:val="16"/>
                <w:szCs w:val="16"/>
                <w:lang w:val="es-PE" w:eastAsia="es-PE"/>
              </w:rPr>
            </w:pPr>
            <w:r w:rsidRPr="00C24628">
              <w:rPr>
                <w:rFonts w:ascii="Calibri" w:hAnsi="Calibri" w:cs="Calibri"/>
                <w:color w:val="000000"/>
                <w:sz w:val="16"/>
                <w:szCs w:val="16"/>
                <w:lang w:val="es-PE"/>
              </w:rPr>
              <w:t>Coordinación permanente y acuerdos interinstitucionales para el desarrollo de las actividades previstas en el Proyecto, independientemente de los cambios en el personal de las instituciones contraparte.</w:t>
            </w:r>
          </w:p>
        </w:tc>
        <w:tc>
          <w:tcPr>
            <w:tcW w:w="1134" w:type="dxa"/>
            <w:vAlign w:val="center"/>
          </w:tcPr>
          <w:p w14:paraId="1ABA28EB" w14:textId="391D8F71" w:rsidR="002A54CB" w:rsidRPr="008F5BB2" w:rsidRDefault="002A54CB" w:rsidP="002A54CB">
            <w:pPr>
              <w:ind w:left="-18" w:right="-108"/>
              <w:jc w:val="center"/>
              <w:rPr>
                <w:rFonts w:asciiTheme="minorHAnsi" w:eastAsiaTheme="minorEastAsia" w:hAnsiTheme="minorHAnsi" w:cstheme="minorHAnsi"/>
                <w:sz w:val="20"/>
                <w:szCs w:val="20"/>
                <w:lang w:val="es-PE" w:eastAsia="es-PE"/>
              </w:rPr>
            </w:pPr>
            <w:r w:rsidRPr="008F5BB2">
              <w:rPr>
                <w:rFonts w:ascii="Calibri" w:eastAsiaTheme="minorEastAsia" w:hAnsi="Calibri" w:cstheme="minorHAnsi"/>
                <w:sz w:val="16"/>
                <w:szCs w:val="16"/>
                <w:lang w:val="es-PE" w:eastAsia="es-PE"/>
              </w:rPr>
              <w:t>Durante la vida del proyecto.</w:t>
            </w:r>
          </w:p>
        </w:tc>
        <w:tc>
          <w:tcPr>
            <w:tcW w:w="992" w:type="dxa"/>
            <w:vAlign w:val="center"/>
          </w:tcPr>
          <w:p w14:paraId="72C07791" w14:textId="53DE45B6" w:rsidR="002A54CB" w:rsidRPr="002A54CB" w:rsidRDefault="002A54CB" w:rsidP="002A54CB">
            <w:pPr>
              <w:ind w:left="-18" w:right="-108"/>
              <w:jc w:val="left"/>
              <w:rPr>
                <w:rFonts w:asciiTheme="minorHAnsi" w:eastAsiaTheme="minorEastAsia" w:hAnsiTheme="minorHAnsi" w:cstheme="minorHAnsi"/>
                <w:sz w:val="16"/>
                <w:szCs w:val="16"/>
                <w:lang w:val="es-PE" w:eastAsia="es-PE"/>
              </w:rPr>
            </w:pPr>
            <w:r w:rsidRPr="002A54CB">
              <w:rPr>
                <w:rFonts w:ascii="Calibri" w:hAnsi="Calibri" w:cs="Calibri"/>
                <w:color w:val="000000"/>
                <w:sz w:val="16"/>
                <w:szCs w:val="16"/>
              </w:rPr>
              <w:t>Gerente de Proyecto</w:t>
            </w:r>
          </w:p>
        </w:tc>
        <w:tc>
          <w:tcPr>
            <w:tcW w:w="851" w:type="dxa"/>
            <w:vAlign w:val="center"/>
          </w:tcPr>
          <w:p w14:paraId="5CB7D85B" w14:textId="5B77D14E" w:rsidR="002A54CB" w:rsidRPr="002A54CB" w:rsidRDefault="002A54CB" w:rsidP="002A54CB">
            <w:pPr>
              <w:ind w:left="-18" w:right="-108"/>
              <w:jc w:val="left"/>
              <w:rPr>
                <w:rFonts w:asciiTheme="minorHAnsi" w:eastAsiaTheme="minorEastAsia" w:hAnsiTheme="minorHAnsi" w:cstheme="minorHAnsi"/>
                <w:sz w:val="16"/>
                <w:szCs w:val="16"/>
                <w:lang w:val="es-PE" w:eastAsia="es-PE"/>
              </w:rPr>
            </w:pPr>
            <w:r w:rsidRPr="002A54CB">
              <w:rPr>
                <w:rFonts w:ascii="Calibri" w:hAnsi="Calibri" w:cs="Calibri"/>
                <w:color w:val="000000"/>
                <w:sz w:val="16"/>
                <w:szCs w:val="16"/>
              </w:rPr>
              <w:t>Vigente</w:t>
            </w:r>
          </w:p>
        </w:tc>
        <w:tc>
          <w:tcPr>
            <w:tcW w:w="2126" w:type="dxa"/>
            <w:vAlign w:val="center"/>
          </w:tcPr>
          <w:p w14:paraId="13F3FD71" w14:textId="1EA57202" w:rsidR="002A54CB" w:rsidRPr="002A54CB" w:rsidRDefault="002A54CB" w:rsidP="002A54CB">
            <w:pPr>
              <w:ind w:right="-108"/>
              <w:jc w:val="left"/>
              <w:rPr>
                <w:rFonts w:asciiTheme="minorHAnsi" w:eastAsiaTheme="minorEastAsia" w:hAnsiTheme="minorHAnsi" w:cstheme="minorHAnsi"/>
                <w:sz w:val="16"/>
                <w:szCs w:val="16"/>
                <w:lang w:val="es-PE" w:eastAsia="es-PE"/>
              </w:rPr>
            </w:pPr>
            <w:r w:rsidRPr="002A54CB">
              <w:rPr>
                <w:rFonts w:ascii="Calibri" w:hAnsi="Calibri" w:cs="Calibri"/>
                <w:color w:val="000000"/>
                <w:sz w:val="16"/>
                <w:szCs w:val="16"/>
                <w:lang w:val="es-PE"/>
              </w:rPr>
              <w:t>En el mes de setiembre del 2019 el Presidente de la República cierra el Congreso mediante Decreto Supremo  N° 165-2019-PCM, con lo cual convoca a nuevas elecciones congresales para enero del 2020. Si bien el cambio del poder legislativo significaba un riesgo para el proyecto, no se incidió en ningún cambio de la  Ley para reconfiguración del SINAGERD que pudiera influir en la ejecución del proyecto.</w:t>
            </w:r>
          </w:p>
        </w:tc>
      </w:tr>
      <w:tr w:rsidR="0046528B" w:rsidRPr="000D23CE" w14:paraId="769F0C21" w14:textId="77777777" w:rsidTr="006A3B95">
        <w:tc>
          <w:tcPr>
            <w:tcW w:w="284" w:type="dxa"/>
            <w:shd w:val="clear" w:color="auto" w:fill="auto"/>
          </w:tcPr>
          <w:p w14:paraId="6D22CAFE" w14:textId="2A990B19" w:rsidR="002A54CB" w:rsidRPr="008F5BB2" w:rsidRDefault="002A54CB" w:rsidP="002A54CB">
            <w:pPr>
              <w:rPr>
                <w:rFonts w:asciiTheme="minorHAnsi" w:eastAsiaTheme="minorEastAsia" w:hAnsiTheme="minorHAnsi" w:cstheme="minorHAnsi"/>
                <w:sz w:val="20"/>
                <w:szCs w:val="20"/>
                <w:lang w:val="es-PE" w:eastAsia="es-PE"/>
              </w:rPr>
            </w:pPr>
            <w:r w:rsidRPr="008F5BB2">
              <w:rPr>
                <w:rFonts w:asciiTheme="minorHAnsi" w:eastAsiaTheme="minorEastAsia" w:hAnsiTheme="minorHAnsi" w:cstheme="minorHAnsi"/>
                <w:sz w:val="20"/>
                <w:szCs w:val="20"/>
                <w:lang w:val="es-PE" w:eastAsia="es-PE"/>
              </w:rPr>
              <w:t>2</w:t>
            </w:r>
          </w:p>
        </w:tc>
        <w:tc>
          <w:tcPr>
            <w:tcW w:w="851" w:type="dxa"/>
            <w:shd w:val="clear" w:color="auto" w:fill="auto"/>
            <w:vAlign w:val="center"/>
          </w:tcPr>
          <w:p w14:paraId="6AD26B35" w14:textId="51613A5B" w:rsidR="002A54CB" w:rsidRPr="00C24628" w:rsidRDefault="002A54CB" w:rsidP="002A54CB">
            <w:pPr>
              <w:jc w:val="center"/>
              <w:rPr>
                <w:rFonts w:asciiTheme="minorHAnsi" w:eastAsiaTheme="minorEastAsia" w:hAnsiTheme="minorHAnsi" w:cstheme="minorHAnsi"/>
                <w:sz w:val="16"/>
                <w:szCs w:val="16"/>
                <w:lang w:val="es-PE" w:eastAsia="es-PE"/>
              </w:rPr>
            </w:pPr>
            <w:r w:rsidRPr="00C24628">
              <w:rPr>
                <w:rFonts w:ascii="Calibri" w:hAnsi="Calibri" w:cs="Calibri"/>
                <w:color w:val="000000"/>
                <w:sz w:val="16"/>
                <w:szCs w:val="16"/>
              </w:rPr>
              <w:t>Política</w:t>
            </w:r>
          </w:p>
        </w:tc>
        <w:tc>
          <w:tcPr>
            <w:tcW w:w="1134" w:type="dxa"/>
            <w:shd w:val="clear" w:color="auto" w:fill="auto"/>
            <w:vAlign w:val="center"/>
          </w:tcPr>
          <w:p w14:paraId="2567B0B0" w14:textId="1A088828" w:rsidR="002A54CB" w:rsidRPr="00C24628" w:rsidRDefault="002A54CB" w:rsidP="002A54CB">
            <w:pPr>
              <w:jc w:val="center"/>
              <w:rPr>
                <w:rFonts w:asciiTheme="minorHAnsi" w:eastAsiaTheme="minorEastAsia" w:hAnsiTheme="minorHAnsi" w:cstheme="minorHAnsi"/>
                <w:bCs/>
                <w:sz w:val="16"/>
                <w:szCs w:val="16"/>
                <w:lang w:val="es-PE" w:eastAsia="es-PE"/>
              </w:rPr>
            </w:pPr>
            <w:r w:rsidRPr="00C24628">
              <w:rPr>
                <w:rFonts w:ascii="Calibri" w:hAnsi="Calibri" w:cs="Calibri"/>
                <w:color w:val="000000"/>
                <w:sz w:val="16"/>
                <w:szCs w:val="16"/>
                <w:lang w:val="es-PE"/>
              </w:rPr>
              <w:t>Cambio/rotación en el gobierno</w:t>
            </w:r>
          </w:p>
        </w:tc>
        <w:tc>
          <w:tcPr>
            <w:tcW w:w="1134" w:type="dxa"/>
            <w:shd w:val="clear" w:color="auto" w:fill="auto"/>
            <w:vAlign w:val="center"/>
          </w:tcPr>
          <w:p w14:paraId="15F22116" w14:textId="6A1C576F" w:rsidR="002A54CB" w:rsidRPr="00C24628" w:rsidRDefault="002A54CB" w:rsidP="002A54CB">
            <w:pPr>
              <w:jc w:val="center"/>
              <w:rPr>
                <w:rFonts w:asciiTheme="minorHAnsi" w:eastAsiaTheme="minorEastAsia" w:hAnsiTheme="minorHAnsi" w:cstheme="minorHAnsi"/>
                <w:sz w:val="16"/>
                <w:szCs w:val="16"/>
                <w:lang w:val="es-PE" w:eastAsia="es-PE"/>
              </w:rPr>
            </w:pPr>
            <w:r w:rsidRPr="00C24628">
              <w:rPr>
                <w:rFonts w:ascii="Calibri" w:hAnsi="Calibri" w:cs="Calibri"/>
                <w:color w:val="000000"/>
                <w:sz w:val="16"/>
                <w:szCs w:val="16"/>
                <w:lang w:val="es-PE"/>
              </w:rPr>
              <w:t xml:space="preserve">El cambio en los funcionarios de alto nivel en los </w:t>
            </w:r>
            <w:r w:rsidRPr="00C24628">
              <w:rPr>
                <w:rFonts w:ascii="Calibri" w:hAnsi="Calibri" w:cs="Calibri"/>
                <w:color w:val="000000"/>
                <w:sz w:val="16"/>
                <w:szCs w:val="16"/>
                <w:lang w:val="es-PE"/>
              </w:rPr>
              <w:lastRenderedPageBreak/>
              <w:t>sectores sociales, los programas y el SINAGERD</w:t>
            </w:r>
          </w:p>
        </w:tc>
        <w:tc>
          <w:tcPr>
            <w:tcW w:w="1134" w:type="dxa"/>
            <w:shd w:val="clear" w:color="auto" w:fill="auto"/>
            <w:vAlign w:val="center"/>
          </w:tcPr>
          <w:p w14:paraId="04EC17F8" w14:textId="5E03CB69" w:rsidR="002A54CB" w:rsidRPr="00C24628" w:rsidRDefault="002A54CB" w:rsidP="002A54CB">
            <w:pPr>
              <w:jc w:val="center"/>
              <w:rPr>
                <w:rFonts w:asciiTheme="minorHAnsi" w:eastAsiaTheme="minorEastAsia" w:hAnsiTheme="minorHAnsi" w:cstheme="minorHAnsi"/>
                <w:sz w:val="16"/>
                <w:szCs w:val="16"/>
                <w:lang w:val="es-PE" w:eastAsia="es-PE"/>
              </w:rPr>
            </w:pPr>
            <w:r w:rsidRPr="00C24628">
              <w:rPr>
                <w:rFonts w:ascii="Calibri" w:hAnsi="Calibri" w:cs="Calibri"/>
                <w:color w:val="000000"/>
                <w:sz w:val="16"/>
                <w:szCs w:val="16"/>
              </w:rPr>
              <w:lastRenderedPageBreak/>
              <w:t>Inestabilidad Política.</w:t>
            </w:r>
          </w:p>
        </w:tc>
        <w:tc>
          <w:tcPr>
            <w:tcW w:w="1276" w:type="dxa"/>
            <w:shd w:val="clear" w:color="auto" w:fill="auto"/>
            <w:vAlign w:val="center"/>
          </w:tcPr>
          <w:p w14:paraId="706049CD" w14:textId="47860275" w:rsidR="002A54CB" w:rsidRPr="00C24628" w:rsidRDefault="002A54CB" w:rsidP="002A54CB">
            <w:pPr>
              <w:spacing w:afterAutospacing="1"/>
              <w:jc w:val="center"/>
              <w:rPr>
                <w:rFonts w:asciiTheme="minorHAnsi" w:eastAsiaTheme="minorEastAsia" w:hAnsiTheme="minorHAnsi" w:cstheme="minorHAnsi"/>
                <w:sz w:val="16"/>
                <w:szCs w:val="16"/>
                <w:lang w:val="es-PE" w:eastAsia="es-PE"/>
              </w:rPr>
            </w:pPr>
            <w:r w:rsidRPr="00C24628">
              <w:rPr>
                <w:rFonts w:ascii="Calibri" w:hAnsi="Calibri" w:cs="Calibri"/>
                <w:color w:val="000000"/>
                <w:sz w:val="16"/>
                <w:szCs w:val="16"/>
                <w:lang w:val="es-PE"/>
              </w:rPr>
              <w:t xml:space="preserve">Retraso en la coordinación para la formulación de las iniciativas e </w:t>
            </w:r>
            <w:r w:rsidRPr="00C24628">
              <w:rPr>
                <w:rFonts w:ascii="Calibri" w:hAnsi="Calibri" w:cs="Calibri"/>
                <w:color w:val="000000"/>
                <w:sz w:val="16"/>
                <w:szCs w:val="16"/>
                <w:lang w:val="es-PE"/>
              </w:rPr>
              <w:lastRenderedPageBreak/>
              <w:t>instrumentos contemplados en el Proyecto.</w:t>
            </w:r>
          </w:p>
        </w:tc>
        <w:tc>
          <w:tcPr>
            <w:tcW w:w="850" w:type="dxa"/>
            <w:shd w:val="clear" w:color="auto" w:fill="auto"/>
            <w:vAlign w:val="center"/>
          </w:tcPr>
          <w:p w14:paraId="38FC2CF7" w14:textId="0DD9E836" w:rsidR="002A54CB" w:rsidRPr="00C24628" w:rsidRDefault="002A54CB" w:rsidP="002A54CB">
            <w:pPr>
              <w:ind w:left="-18" w:right="-108"/>
              <w:jc w:val="center"/>
              <w:rPr>
                <w:rFonts w:asciiTheme="minorHAnsi" w:eastAsiaTheme="minorEastAsia" w:hAnsiTheme="minorHAnsi" w:cstheme="minorHAnsi"/>
                <w:sz w:val="16"/>
                <w:szCs w:val="16"/>
                <w:lang w:val="es-PE" w:eastAsia="es-PE"/>
              </w:rPr>
            </w:pPr>
            <w:r w:rsidRPr="00C24628">
              <w:rPr>
                <w:rFonts w:ascii="Calibri" w:hAnsi="Calibri" w:cs="Calibri"/>
                <w:color w:val="000000"/>
                <w:sz w:val="16"/>
                <w:szCs w:val="16"/>
              </w:rPr>
              <w:lastRenderedPageBreak/>
              <w:t>Moderado</w:t>
            </w:r>
          </w:p>
        </w:tc>
        <w:tc>
          <w:tcPr>
            <w:tcW w:w="709" w:type="dxa"/>
            <w:vAlign w:val="center"/>
          </w:tcPr>
          <w:p w14:paraId="3D55E45C" w14:textId="62DCB1D5" w:rsidR="002A54CB" w:rsidRPr="00C24628" w:rsidRDefault="002A54CB" w:rsidP="002A54CB">
            <w:pPr>
              <w:ind w:left="-18" w:right="-108"/>
              <w:jc w:val="center"/>
              <w:rPr>
                <w:rFonts w:asciiTheme="minorHAnsi" w:eastAsiaTheme="minorEastAsia" w:hAnsiTheme="minorHAnsi" w:cstheme="minorHAnsi"/>
                <w:sz w:val="16"/>
                <w:szCs w:val="16"/>
                <w:lang w:val="es-PE" w:eastAsia="es-PE"/>
              </w:rPr>
            </w:pPr>
            <w:r w:rsidRPr="00C24628">
              <w:rPr>
                <w:rFonts w:ascii="Calibri" w:hAnsi="Calibri" w:cs="Calibri"/>
                <w:color w:val="000000"/>
                <w:sz w:val="16"/>
                <w:szCs w:val="16"/>
              </w:rPr>
              <w:t>Moderada</w:t>
            </w:r>
          </w:p>
        </w:tc>
        <w:tc>
          <w:tcPr>
            <w:tcW w:w="851" w:type="dxa"/>
            <w:vAlign w:val="center"/>
          </w:tcPr>
          <w:p w14:paraId="23267517" w14:textId="41088C49" w:rsidR="002A54CB" w:rsidRPr="00C24628" w:rsidRDefault="002A54CB" w:rsidP="002A54CB">
            <w:pPr>
              <w:ind w:left="-18" w:right="-108"/>
              <w:jc w:val="center"/>
              <w:rPr>
                <w:rFonts w:asciiTheme="minorHAnsi" w:eastAsiaTheme="minorEastAsia" w:hAnsiTheme="minorHAnsi" w:cstheme="minorHAnsi"/>
                <w:sz w:val="16"/>
                <w:szCs w:val="16"/>
                <w:lang w:val="es-PE" w:eastAsia="es-PE"/>
              </w:rPr>
            </w:pPr>
            <w:r w:rsidRPr="00C24628">
              <w:rPr>
                <w:rFonts w:ascii="Calibri" w:hAnsi="Calibri" w:cs="Calibri"/>
                <w:color w:val="000000"/>
                <w:sz w:val="16"/>
                <w:szCs w:val="16"/>
              </w:rPr>
              <w:t>Inicio del proyecto</w:t>
            </w:r>
          </w:p>
        </w:tc>
        <w:tc>
          <w:tcPr>
            <w:tcW w:w="850" w:type="dxa"/>
            <w:vAlign w:val="center"/>
          </w:tcPr>
          <w:p w14:paraId="1566BAC4" w14:textId="4DE9A7CD" w:rsidR="002A54CB" w:rsidRPr="00C24628" w:rsidRDefault="002A54CB" w:rsidP="002A54CB">
            <w:pPr>
              <w:ind w:left="-18" w:right="-108"/>
              <w:jc w:val="center"/>
              <w:rPr>
                <w:rFonts w:asciiTheme="minorHAnsi" w:eastAsiaTheme="minorEastAsia" w:hAnsiTheme="minorHAnsi" w:cstheme="minorHAnsi"/>
                <w:sz w:val="16"/>
                <w:szCs w:val="16"/>
                <w:lang w:val="es-PE" w:eastAsia="es-PE"/>
              </w:rPr>
            </w:pPr>
            <w:r w:rsidRPr="00C24628">
              <w:rPr>
                <w:rFonts w:ascii="Calibri" w:hAnsi="Calibri" w:cs="Calibri"/>
                <w:color w:val="000000"/>
                <w:sz w:val="16"/>
                <w:szCs w:val="16"/>
              </w:rPr>
              <w:t>Fin del Proyecto.</w:t>
            </w:r>
          </w:p>
        </w:tc>
        <w:tc>
          <w:tcPr>
            <w:tcW w:w="1701" w:type="dxa"/>
            <w:vAlign w:val="center"/>
          </w:tcPr>
          <w:p w14:paraId="2117A8A7" w14:textId="36D97D6D" w:rsidR="002A54CB" w:rsidRPr="00C24628" w:rsidRDefault="002A54CB" w:rsidP="002A54CB">
            <w:pPr>
              <w:ind w:left="-18" w:right="-108"/>
              <w:jc w:val="center"/>
              <w:rPr>
                <w:rFonts w:asciiTheme="minorHAnsi" w:eastAsiaTheme="minorEastAsia" w:hAnsiTheme="minorHAnsi" w:cstheme="minorHAnsi"/>
                <w:sz w:val="16"/>
                <w:szCs w:val="16"/>
                <w:lang w:val="es-PE" w:eastAsia="es-PE"/>
              </w:rPr>
            </w:pPr>
            <w:r w:rsidRPr="00C24628">
              <w:rPr>
                <w:rFonts w:ascii="Calibri" w:hAnsi="Calibri" w:cs="Calibri"/>
                <w:color w:val="000000"/>
                <w:sz w:val="16"/>
                <w:szCs w:val="16"/>
                <w:lang w:val="es-PE"/>
              </w:rPr>
              <w:t xml:space="preserve">Coordinación permanente y acuerdos interinstitucionales para el desarrollo de las actividades previstas en </w:t>
            </w:r>
            <w:r w:rsidRPr="00C24628">
              <w:rPr>
                <w:rFonts w:ascii="Calibri" w:hAnsi="Calibri" w:cs="Calibri"/>
                <w:color w:val="000000"/>
                <w:sz w:val="16"/>
                <w:szCs w:val="16"/>
                <w:lang w:val="es-PE"/>
              </w:rPr>
              <w:lastRenderedPageBreak/>
              <w:t>el Proyecto, independientemente de los cambios en el personal de las instituciones contraparte.</w:t>
            </w:r>
          </w:p>
        </w:tc>
        <w:tc>
          <w:tcPr>
            <w:tcW w:w="1134" w:type="dxa"/>
            <w:vAlign w:val="center"/>
          </w:tcPr>
          <w:p w14:paraId="23ADD208" w14:textId="221A56DF" w:rsidR="002A54CB" w:rsidRPr="008F5BB2" w:rsidRDefault="002A54CB" w:rsidP="002A54CB">
            <w:pPr>
              <w:ind w:left="-18" w:right="-108"/>
              <w:jc w:val="center"/>
              <w:rPr>
                <w:rFonts w:asciiTheme="minorHAnsi" w:eastAsiaTheme="minorEastAsia" w:hAnsiTheme="minorHAnsi" w:cstheme="minorHAnsi"/>
                <w:sz w:val="20"/>
                <w:szCs w:val="20"/>
                <w:lang w:val="es-PE" w:eastAsia="es-PE"/>
              </w:rPr>
            </w:pPr>
            <w:r w:rsidRPr="008F5BB2">
              <w:rPr>
                <w:rFonts w:ascii="Calibri" w:eastAsiaTheme="minorEastAsia" w:hAnsi="Calibri" w:cstheme="minorHAnsi"/>
                <w:sz w:val="16"/>
                <w:szCs w:val="16"/>
                <w:lang w:val="es-PE" w:eastAsia="es-PE"/>
              </w:rPr>
              <w:lastRenderedPageBreak/>
              <w:t>Durante la vida del proyecto.</w:t>
            </w:r>
          </w:p>
        </w:tc>
        <w:tc>
          <w:tcPr>
            <w:tcW w:w="992" w:type="dxa"/>
            <w:vAlign w:val="center"/>
          </w:tcPr>
          <w:p w14:paraId="5E5F3BB2" w14:textId="2153CDC1" w:rsidR="002A54CB" w:rsidRPr="002A54CB" w:rsidRDefault="002A54CB" w:rsidP="002A54CB">
            <w:pPr>
              <w:ind w:left="-18" w:right="-108"/>
              <w:jc w:val="left"/>
              <w:rPr>
                <w:rFonts w:asciiTheme="minorHAnsi" w:eastAsiaTheme="minorEastAsia" w:hAnsiTheme="minorHAnsi" w:cstheme="minorHAnsi"/>
                <w:sz w:val="16"/>
                <w:szCs w:val="16"/>
                <w:lang w:val="es-PE" w:eastAsia="es-PE"/>
              </w:rPr>
            </w:pPr>
            <w:r w:rsidRPr="002A54CB">
              <w:rPr>
                <w:rFonts w:ascii="Calibri" w:hAnsi="Calibri" w:cs="Calibri"/>
                <w:color w:val="000000"/>
                <w:sz w:val="16"/>
                <w:szCs w:val="16"/>
              </w:rPr>
              <w:t>Gerente de Proyecto</w:t>
            </w:r>
          </w:p>
        </w:tc>
        <w:tc>
          <w:tcPr>
            <w:tcW w:w="851" w:type="dxa"/>
            <w:vAlign w:val="center"/>
          </w:tcPr>
          <w:p w14:paraId="0681FDC0" w14:textId="2323A8FA" w:rsidR="002A54CB" w:rsidRPr="002A54CB" w:rsidRDefault="002A54CB" w:rsidP="002A54CB">
            <w:pPr>
              <w:ind w:left="-18" w:right="-108"/>
              <w:jc w:val="left"/>
              <w:rPr>
                <w:rFonts w:asciiTheme="minorHAnsi" w:eastAsiaTheme="minorEastAsia" w:hAnsiTheme="minorHAnsi" w:cstheme="minorHAnsi"/>
                <w:sz w:val="16"/>
                <w:szCs w:val="16"/>
                <w:lang w:val="es-PE" w:eastAsia="es-PE"/>
              </w:rPr>
            </w:pPr>
            <w:r w:rsidRPr="002A54CB">
              <w:rPr>
                <w:rFonts w:ascii="Calibri" w:hAnsi="Calibri" w:cs="Calibri"/>
                <w:color w:val="000000"/>
                <w:sz w:val="16"/>
                <w:szCs w:val="16"/>
              </w:rPr>
              <w:t>Vigente</w:t>
            </w:r>
          </w:p>
        </w:tc>
        <w:tc>
          <w:tcPr>
            <w:tcW w:w="2126" w:type="dxa"/>
            <w:vAlign w:val="center"/>
          </w:tcPr>
          <w:p w14:paraId="43F0594F" w14:textId="349970FC" w:rsidR="002A54CB" w:rsidRPr="002A54CB" w:rsidRDefault="002A54CB" w:rsidP="002A54CB">
            <w:pPr>
              <w:ind w:left="-18" w:right="-108"/>
              <w:jc w:val="left"/>
              <w:rPr>
                <w:rFonts w:asciiTheme="minorHAnsi" w:eastAsiaTheme="minorEastAsia" w:hAnsiTheme="minorHAnsi" w:cstheme="minorHAnsi"/>
                <w:sz w:val="16"/>
                <w:szCs w:val="16"/>
                <w:lang w:val="es-PE" w:eastAsia="es-PE"/>
              </w:rPr>
            </w:pPr>
            <w:r w:rsidRPr="002A54CB">
              <w:rPr>
                <w:rFonts w:ascii="Calibri" w:hAnsi="Calibri" w:cs="Calibri"/>
                <w:color w:val="000000"/>
                <w:sz w:val="16"/>
                <w:szCs w:val="16"/>
                <w:lang w:val="es-PE"/>
              </w:rPr>
              <w:t xml:space="preserve">A pesar de los cambios producidos en la presidencia del país, así como ministros y en la misma jefatura del INDECI, a lo largo del ciclo de </w:t>
            </w:r>
            <w:r w:rsidRPr="002A54CB">
              <w:rPr>
                <w:rFonts w:ascii="Calibri" w:hAnsi="Calibri" w:cs="Calibri"/>
                <w:color w:val="000000"/>
                <w:sz w:val="16"/>
                <w:szCs w:val="16"/>
                <w:lang w:val="es-PE"/>
              </w:rPr>
              <w:lastRenderedPageBreak/>
              <w:t>vida del proyecto y hasta la fecha, los cuerpos técnicos del INDECI y los principales contactos se han mantenido, lo que ha permitido la continuidad de las actividades sin mayor modificación al alcance.</w:t>
            </w:r>
          </w:p>
        </w:tc>
      </w:tr>
      <w:tr w:rsidR="0046528B" w:rsidRPr="000D23CE" w14:paraId="24B5DADF" w14:textId="77777777" w:rsidTr="006A3B95">
        <w:tc>
          <w:tcPr>
            <w:tcW w:w="284" w:type="dxa"/>
            <w:shd w:val="clear" w:color="auto" w:fill="auto"/>
          </w:tcPr>
          <w:p w14:paraId="4EA1456C" w14:textId="394C8942" w:rsidR="002A54CB" w:rsidRPr="008F5BB2" w:rsidRDefault="002A54CB" w:rsidP="002A54CB">
            <w:pPr>
              <w:rPr>
                <w:rFonts w:asciiTheme="minorHAnsi" w:eastAsiaTheme="minorEastAsia" w:hAnsiTheme="minorHAnsi" w:cstheme="minorHAnsi"/>
                <w:sz w:val="20"/>
                <w:szCs w:val="20"/>
                <w:lang w:val="es-PE" w:eastAsia="es-PE"/>
              </w:rPr>
            </w:pPr>
            <w:r w:rsidRPr="008F5BB2">
              <w:rPr>
                <w:rFonts w:asciiTheme="minorHAnsi" w:eastAsiaTheme="minorEastAsia" w:hAnsiTheme="minorHAnsi" w:cstheme="minorHAnsi"/>
                <w:sz w:val="20"/>
                <w:szCs w:val="20"/>
                <w:lang w:val="es-PE" w:eastAsia="es-PE"/>
              </w:rPr>
              <w:lastRenderedPageBreak/>
              <w:t>3</w:t>
            </w:r>
          </w:p>
        </w:tc>
        <w:tc>
          <w:tcPr>
            <w:tcW w:w="851" w:type="dxa"/>
            <w:shd w:val="clear" w:color="auto" w:fill="auto"/>
            <w:vAlign w:val="center"/>
          </w:tcPr>
          <w:p w14:paraId="1BF12EC2" w14:textId="2D1A253E" w:rsidR="002A54CB" w:rsidRPr="00C24628" w:rsidRDefault="002A54CB" w:rsidP="002A54CB">
            <w:pPr>
              <w:tabs>
                <w:tab w:val="left" w:pos="960"/>
              </w:tabs>
              <w:spacing w:before="120" w:after="0"/>
              <w:jc w:val="center"/>
              <w:rPr>
                <w:rFonts w:asciiTheme="minorHAnsi" w:eastAsiaTheme="minorEastAsia" w:hAnsiTheme="minorHAnsi" w:cstheme="minorHAnsi"/>
                <w:sz w:val="16"/>
                <w:szCs w:val="16"/>
                <w:lang w:val="es-ES_tradnl" w:eastAsia="es-PE"/>
              </w:rPr>
            </w:pPr>
            <w:r w:rsidRPr="00C24628">
              <w:rPr>
                <w:rFonts w:ascii="Calibri" w:hAnsi="Calibri" w:cs="Calibri"/>
                <w:color w:val="000000"/>
                <w:sz w:val="16"/>
                <w:szCs w:val="16"/>
              </w:rPr>
              <w:t>Social y Ambiental</w:t>
            </w:r>
          </w:p>
        </w:tc>
        <w:tc>
          <w:tcPr>
            <w:tcW w:w="1134" w:type="dxa"/>
            <w:shd w:val="clear" w:color="auto" w:fill="auto"/>
            <w:vAlign w:val="center"/>
          </w:tcPr>
          <w:p w14:paraId="0E9B78E2" w14:textId="0B72F830" w:rsidR="002A54CB" w:rsidRPr="00C24628" w:rsidRDefault="002A54CB" w:rsidP="002A54CB">
            <w:pPr>
              <w:jc w:val="center"/>
              <w:rPr>
                <w:rFonts w:asciiTheme="minorHAnsi" w:eastAsiaTheme="minorEastAsia" w:hAnsiTheme="minorHAnsi" w:cstheme="minorHAnsi"/>
                <w:bCs/>
                <w:sz w:val="16"/>
                <w:szCs w:val="16"/>
                <w:lang w:val="es-PE" w:eastAsia="es-PE"/>
              </w:rPr>
            </w:pPr>
            <w:r w:rsidRPr="00C24628">
              <w:rPr>
                <w:rFonts w:ascii="Calibri" w:hAnsi="Calibri" w:cs="Calibri"/>
                <w:color w:val="000000"/>
                <w:sz w:val="16"/>
                <w:szCs w:val="16"/>
              </w:rPr>
              <w:t>Desplazamiento y reasentamiento</w:t>
            </w:r>
          </w:p>
        </w:tc>
        <w:tc>
          <w:tcPr>
            <w:tcW w:w="1134" w:type="dxa"/>
            <w:shd w:val="clear" w:color="auto" w:fill="auto"/>
            <w:vAlign w:val="center"/>
          </w:tcPr>
          <w:p w14:paraId="7D79369D" w14:textId="4BD22C5A" w:rsidR="002A54CB" w:rsidRPr="00C24628" w:rsidRDefault="002A54CB" w:rsidP="002A54CB">
            <w:pPr>
              <w:tabs>
                <w:tab w:val="left" w:pos="960"/>
              </w:tabs>
              <w:spacing w:before="120" w:after="0"/>
              <w:jc w:val="center"/>
              <w:rPr>
                <w:rFonts w:asciiTheme="minorHAnsi" w:eastAsiaTheme="minorEastAsia" w:hAnsiTheme="minorHAnsi" w:cstheme="minorHAnsi"/>
                <w:sz w:val="16"/>
                <w:szCs w:val="16"/>
                <w:lang w:val="es-PE" w:eastAsia="es-PE"/>
              </w:rPr>
            </w:pPr>
            <w:r w:rsidRPr="00C24628">
              <w:rPr>
                <w:rFonts w:ascii="Calibri" w:hAnsi="Calibri" w:cs="Calibri"/>
                <w:color w:val="000000"/>
                <w:sz w:val="16"/>
                <w:szCs w:val="16"/>
              </w:rPr>
              <w:t>Se producen tensiones sociales.</w:t>
            </w:r>
          </w:p>
        </w:tc>
        <w:tc>
          <w:tcPr>
            <w:tcW w:w="1134" w:type="dxa"/>
            <w:shd w:val="clear" w:color="auto" w:fill="auto"/>
            <w:vAlign w:val="center"/>
          </w:tcPr>
          <w:p w14:paraId="2E310DF0" w14:textId="63479FD2" w:rsidR="002A54CB" w:rsidRPr="00C24628" w:rsidRDefault="002A54CB" w:rsidP="002A54CB">
            <w:pPr>
              <w:jc w:val="center"/>
              <w:rPr>
                <w:rFonts w:asciiTheme="minorHAnsi" w:eastAsiaTheme="minorEastAsia" w:hAnsiTheme="minorHAnsi" w:cstheme="minorHAnsi"/>
                <w:sz w:val="16"/>
                <w:szCs w:val="16"/>
                <w:lang w:val="es-PE" w:eastAsia="es-PE"/>
              </w:rPr>
            </w:pPr>
            <w:r w:rsidRPr="00C24628">
              <w:rPr>
                <w:rFonts w:ascii="Calibri" w:hAnsi="Calibri" w:cs="Calibri"/>
                <w:color w:val="000000"/>
                <w:sz w:val="16"/>
                <w:szCs w:val="16"/>
                <w:lang w:val="es-PE"/>
              </w:rPr>
              <w:t>Desplazamiento de la población local de fuentes de trabajo como consecuencia de la migración venezolana</w:t>
            </w:r>
          </w:p>
        </w:tc>
        <w:tc>
          <w:tcPr>
            <w:tcW w:w="1276" w:type="dxa"/>
            <w:shd w:val="clear" w:color="auto" w:fill="auto"/>
            <w:vAlign w:val="center"/>
          </w:tcPr>
          <w:p w14:paraId="2AF06F0E" w14:textId="4DCB1461" w:rsidR="002A54CB" w:rsidRPr="00C24628" w:rsidRDefault="002A54CB" w:rsidP="002A54CB">
            <w:pPr>
              <w:spacing w:afterAutospacing="1"/>
              <w:jc w:val="center"/>
              <w:rPr>
                <w:rFonts w:asciiTheme="minorHAnsi" w:eastAsiaTheme="minorEastAsia" w:hAnsiTheme="minorHAnsi" w:cstheme="minorHAnsi"/>
                <w:sz w:val="16"/>
                <w:szCs w:val="16"/>
                <w:lang w:val="es-PE" w:eastAsia="es-PE"/>
              </w:rPr>
            </w:pPr>
            <w:r w:rsidRPr="00C24628">
              <w:rPr>
                <w:rFonts w:ascii="Calibri" w:hAnsi="Calibri" w:cs="Calibri"/>
                <w:color w:val="000000"/>
                <w:sz w:val="16"/>
                <w:szCs w:val="16"/>
                <w:lang w:val="es-PE"/>
              </w:rPr>
              <w:t>Retrasos en la implementación de las actividades del Proyecto relacionadas con la integración de la población migrante y de acogida.</w:t>
            </w:r>
          </w:p>
        </w:tc>
        <w:tc>
          <w:tcPr>
            <w:tcW w:w="850" w:type="dxa"/>
            <w:shd w:val="clear" w:color="auto" w:fill="auto"/>
            <w:vAlign w:val="center"/>
          </w:tcPr>
          <w:p w14:paraId="64E12EC5" w14:textId="72C05DE0" w:rsidR="002A54CB" w:rsidRPr="00C24628" w:rsidRDefault="002A54CB" w:rsidP="002A54CB">
            <w:pPr>
              <w:ind w:left="-18" w:right="-108"/>
              <w:jc w:val="center"/>
              <w:rPr>
                <w:rFonts w:asciiTheme="minorHAnsi" w:eastAsiaTheme="minorEastAsia" w:hAnsiTheme="minorHAnsi" w:cstheme="minorHAnsi"/>
                <w:sz w:val="16"/>
                <w:szCs w:val="16"/>
                <w:lang w:val="es-PE" w:eastAsia="es-PE"/>
              </w:rPr>
            </w:pPr>
            <w:r w:rsidRPr="00C24628">
              <w:rPr>
                <w:rFonts w:ascii="Calibri" w:hAnsi="Calibri" w:cs="Calibri"/>
                <w:color w:val="000000"/>
                <w:sz w:val="16"/>
                <w:szCs w:val="16"/>
              </w:rPr>
              <w:t>Moderado</w:t>
            </w:r>
          </w:p>
        </w:tc>
        <w:tc>
          <w:tcPr>
            <w:tcW w:w="709" w:type="dxa"/>
            <w:vAlign w:val="center"/>
          </w:tcPr>
          <w:p w14:paraId="2DCC2EBC" w14:textId="62F88306" w:rsidR="002A54CB" w:rsidRPr="00C24628" w:rsidRDefault="002A54CB" w:rsidP="002A54CB">
            <w:pPr>
              <w:ind w:left="-18" w:right="-108"/>
              <w:jc w:val="center"/>
              <w:rPr>
                <w:rFonts w:asciiTheme="minorHAnsi" w:eastAsiaTheme="minorEastAsia" w:hAnsiTheme="minorHAnsi" w:cstheme="minorHAnsi"/>
                <w:sz w:val="16"/>
                <w:szCs w:val="16"/>
                <w:lang w:val="es-PE" w:eastAsia="es-PE"/>
              </w:rPr>
            </w:pPr>
            <w:r w:rsidRPr="00C24628">
              <w:rPr>
                <w:rFonts w:ascii="Calibri" w:hAnsi="Calibri" w:cs="Calibri"/>
                <w:color w:val="000000"/>
                <w:sz w:val="16"/>
                <w:szCs w:val="16"/>
              </w:rPr>
              <w:t>Moderado</w:t>
            </w:r>
          </w:p>
        </w:tc>
        <w:tc>
          <w:tcPr>
            <w:tcW w:w="851" w:type="dxa"/>
            <w:vAlign w:val="center"/>
          </w:tcPr>
          <w:p w14:paraId="0D299CBF" w14:textId="69DFCD3F" w:rsidR="002A54CB" w:rsidRPr="00C24628" w:rsidRDefault="002A54CB" w:rsidP="002A54CB">
            <w:pPr>
              <w:ind w:left="-18" w:right="-108"/>
              <w:jc w:val="center"/>
              <w:rPr>
                <w:rFonts w:asciiTheme="minorHAnsi" w:eastAsiaTheme="minorEastAsia" w:hAnsiTheme="minorHAnsi" w:cstheme="minorHAnsi"/>
                <w:sz w:val="16"/>
                <w:szCs w:val="16"/>
                <w:lang w:val="es-PE" w:eastAsia="es-PE"/>
              </w:rPr>
            </w:pPr>
            <w:r w:rsidRPr="00C24628">
              <w:rPr>
                <w:rFonts w:ascii="Calibri" w:hAnsi="Calibri" w:cs="Calibri"/>
                <w:color w:val="000000"/>
                <w:sz w:val="16"/>
                <w:szCs w:val="16"/>
              </w:rPr>
              <w:t>Inicio del proyecto</w:t>
            </w:r>
          </w:p>
        </w:tc>
        <w:tc>
          <w:tcPr>
            <w:tcW w:w="850" w:type="dxa"/>
            <w:vAlign w:val="center"/>
          </w:tcPr>
          <w:p w14:paraId="106EF294" w14:textId="11F4E9B9" w:rsidR="002A54CB" w:rsidRPr="00C24628" w:rsidRDefault="002A54CB" w:rsidP="002A54CB">
            <w:pPr>
              <w:ind w:left="-18" w:right="-108"/>
              <w:jc w:val="center"/>
              <w:rPr>
                <w:rFonts w:asciiTheme="minorHAnsi" w:eastAsiaTheme="minorEastAsia" w:hAnsiTheme="minorHAnsi" w:cstheme="minorHAnsi"/>
                <w:sz w:val="16"/>
                <w:szCs w:val="16"/>
                <w:lang w:val="es-PE" w:eastAsia="es-PE"/>
              </w:rPr>
            </w:pPr>
            <w:r w:rsidRPr="00C24628">
              <w:rPr>
                <w:rFonts w:ascii="Calibri" w:hAnsi="Calibri" w:cs="Calibri"/>
                <w:color w:val="000000"/>
                <w:sz w:val="16"/>
                <w:szCs w:val="16"/>
              </w:rPr>
              <w:t>Fin del Proyecto.</w:t>
            </w:r>
          </w:p>
        </w:tc>
        <w:tc>
          <w:tcPr>
            <w:tcW w:w="1701" w:type="dxa"/>
            <w:vAlign w:val="center"/>
          </w:tcPr>
          <w:p w14:paraId="0B5CCB2C" w14:textId="3CD74E16" w:rsidR="002A54CB" w:rsidRPr="00C24628" w:rsidRDefault="002A54CB" w:rsidP="002A54CB">
            <w:pPr>
              <w:ind w:left="-18" w:right="-108"/>
              <w:jc w:val="center"/>
              <w:rPr>
                <w:rFonts w:asciiTheme="minorHAnsi" w:eastAsiaTheme="minorEastAsia" w:hAnsiTheme="minorHAnsi" w:cstheme="minorHAnsi"/>
                <w:sz w:val="16"/>
                <w:szCs w:val="16"/>
                <w:lang w:val="es-PE" w:eastAsia="es-PE"/>
              </w:rPr>
            </w:pPr>
            <w:r w:rsidRPr="00C24628">
              <w:rPr>
                <w:rFonts w:ascii="Calibri" w:hAnsi="Calibri" w:cs="Calibri"/>
                <w:color w:val="000000"/>
                <w:sz w:val="16"/>
                <w:szCs w:val="16"/>
                <w:lang w:val="es-PE"/>
              </w:rPr>
              <w:t>Elevar situación a la Junta de Proyecto y coordinación con organismo donante para definir acciones a desarrollar.</w:t>
            </w:r>
          </w:p>
        </w:tc>
        <w:tc>
          <w:tcPr>
            <w:tcW w:w="1134" w:type="dxa"/>
            <w:vAlign w:val="center"/>
          </w:tcPr>
          <w:p w14:paraId="01EAFB54" w14:textId="3B52F797" w:rsidR="002A54CB" w:rsidRPr="008F5BB2" w:rsidRDefault="002A54CB" w:rsidP="002A54CB">
            <w:pPr>
              <w:ind w:left="-18" w:right="-108"/>
              <w:jc w:val="center"/>
              <w:rPr>
                <w:rFonts w:asciiTheme="minorHAnsi" w:eastAsiaTheme="minorEastAsia" w:hAnsiTheme="minorHAnsi" w:cstheme="minorHAnsi"/>
                <w:sz w:val="20"/>
                <w:szCs w:val="20"/>
                <w:lang w:val="es-PE" w:eastAsia="es-PE"/>
              </w:rPr>
            </w:pPr>
            <w:r w:rsidRPr="008F5BB2">
              <w:rPr>
                <w:rFonts w:ascii="Calibri" w:eastAsiaTheme="minorEastAsia" w:hAnsi="Calibri" w:cstheme="minorHAnsi"/>
                <w:sz w:val="16"/>
                <w:szCs w:val="16"/>
                <w:lang w:val="es-PE" w:eastAsia="es-PE"/>
              </w:rPr>
              <w:t>Durante la vida del proyecto.</w:t>
            </w:r>
          </w:p>
        </w:tc>
        <w:tc>
          <w:tcPr>
            <w:tcW w:w="992" w:type="dxa"/>
            <w:vAlign w:val="center"/>
          </w:tcPr>
          <w:p w14:paraId="2EB87CAA" w14:textId="2143BFAD" w:rsidR="002A54CB" w:rsidRPr="002A54CB" w:rsidRDefault="002A54CB" w:rsidP="002A54CB">
            <w:pPr>
              <w:ind w:left="-18" w:right="-108"/>
              <w:jc w:val="left"/>
              <w:rPr>
                <w:rFonts w:asciiTheme="minorHAnsi" w:eastAsiaTheme="minorEastAsia" w:hAnsiTheme="minorHAnsi" w:cstheme="minorHAnsi"/>
                <w:sz w:val="16"/>
                <w:szCs w:val="16"/>
                <w:lang w:val="es-PE" w:eastAsia="es-PE"/>
              </w:rPr>
            </w:pPr>
            <w:r w:rsidRPr="002A54CB">
              <w:rPr>
                <w:rFonts w:ascii="Calibri" w:hAnsi="Calibri" w:cs="Calibri"/>
                <w:color w:val="000000"/>
                <w:sz w:val="16"/>
                <w:szCs w:val="16"/>
              </w:rPr>
              <w:t>Gerente de Proyecto</w:t>
            </w:r>
          </w:p>
        </w:tc>
        <w:tc>
          <w:tcPr>
            <w:tcW w:w="851" w:type="dxa"/>
            <w:vAlign w:val="center"/>
          </w:tcPr>
          <w:p w14:paraId="7693539C" w14:textId="5B87A59C" w:rsidR="002A54CB" w:rsidRPr="002A54CB" w:rsidRDefault="002A54CB" w:rsidP="002A54CB">
            <w:pPr>
              <w:ind w:left="-18" w:right="-108"/>
              <w:jc w:val="left"/>
              <w:rPr>
                <w:rFonts w:asciiTheme="minorHAnsi" w:eastAsiaTheme="minorEastAsia" w:hAnsiTheme="minorHAnsi" w:cstheme="minorHAnsi"/>
                <w:sz w:val="16"/>
                <w:szCs w:val="16"/>
                <w:lang w:val="es-PE" w:eastAsia="es-PE"/>
              </w:rPr>
            </w:pPr>
            <w:r w:rsidRPr="002A54CB">
              <w:rPr>
                <w:rFonts w:ascii="Calibri" w:hAnsi="Calibri" w:cs="Calibri"/>
                <w:color w:val="000000"/>
                <w:sz w:val="16"/>
                <w:szCs w:val="16"/>
              </w:rPr>
              <w:t>Vigente</w:t>
            </w:r>
          </w:p>
        </w:tc>
        <w:tc>
          <w:tcPr>
            <w:tcW w:w="2126" w:type="dxa"/>
            <w:vAlign w:val="center"/>
          </w:tcPr>
          <w:p w14:paraId="0CFB6DF4" w14:textId="7DE93CBE" w:rsidR="002A54CB" w:rsidRPr="002A54CB" w:rsidRDefault="002A54CB" w:rsidP="002A54CB">
            <w:pPr>
              <w:ind w:left="-18" w:right="-108"/>
              <w:jc w:val="left"/>
              <w:rPr>
                <w:rFonts w:asciiTheme="minorHAnsi" w:eastAsiaTheme="minorEastAsia" w:hAnsiTheme="minorHAnsi" w:cstheme="minorHAnsi"/>
                <w:sz w:val="16"/>
                <w:szCs w:val="16"/>
                <w:lang w:val="es-PE" w:eastAsia="es-PE"/>
              </w:rPr>
            </w:pPr>
            <w:r w:rsidRPr="002A54CB">
              <w:rPr>
                <w:rFonts w:ascii="Calibri" w:hAnsi="Calibri" w:cs="Calibri"/>
                <w:color w:val="000000"/>
                <w:sz w:val="16"/>
                <w:szCs w:val="16"/>
                <w:lang w:val="es-PE"/>
              </w:rPr>
              <w:t>Se presentó dificultad en la integración de la población migrante y de acogida debido principalmente a un incremento de discriminación que surge a partir de los casos de violencia expuestos dentro de la población venezolana. Ello, por ejemplo, provocó la retracción de la Municipalidad de San Martin de Porres en una de las actividades del proyecto. Sin embargo, se replantea la estrategia de implementación y se logra trabajar con la Municipalidad Metropolitana de Lima, lo cual extiende el alcance del proyecto y el logro de resultados.</w:t>
            </w:r>
          </w:p>
        </w:tc>
      </w:tr>
      <w:tr w:rsidR="0046528B" w:rsidRPr="000D23CE" w14:paraId="14B3CD69" w14:textId="77777777" w:rsidTr="006A3B95">
        <w:tc>
          <w:tcPr>
            <w:tcW w:w="284" w:type="dxa"/>
            <w:shd w:val="clear" w:color="auto" w:fill="auto"/>
          </w:tcPr>
          <w:p w14:paraId="6F9A5D73" w14:textId="483A6DFC" w:rsidR="002A54CB" w:rsidRPr="008F5BB2" w:rsidRDefault="002A54CB" w:rsidP="002A54CB">
            <w:pPr>
              <w:rPr>
                <w:rFonts w:asciiTheme="minorHAnsi" w:eastAsiaTheme="minorEastAsia" w:hAnsiTheme="minorHAnsi" w:cstheme="minorHAnsi"/>
                <w:sz w:val="20"/>
                <w:szCs w:val="20"/>
                <w:lang w:val="es-PE" w:eastAsia="es-PE"/>
              </w:rPr>
            </w:pPr>
            <w:r w:rsidRPr="008F5BB2">
              <w:rPr>
                <w:rFonts w:asciiTheme="minorHAnsi" w:eastAsiaTheme="minorEastAsia" w:hAnsiTheme="minorHAnsi" w:cstheme="minorHAnsi"/>
                <w:sz w:val="20"/>
                <w:szCs w:val="20"/>
                <w:lang w:val="es-PE" w:eastAsia="es-PE"/>
              </w:rPr>
              <w:t>4</w:t>
            </w:r>
          </w:p>
        </w:tc>
        <w:tc>
          <w:tcPr>
            <w:tcW w:w="851" w:type="dxa"/>
            <w:shd w:val="clear" w:color="auto" w:fill="auto"/>
            <w:vAlign w:val="center"/>
          </w:tcPr>
          <w:p w14:paraId="0FFFE6B6" w14:textId="40FC6E1F" w:rsidR="002A54CB" w:rsidRPr="00C24628" w:rsidRDefault="002A54CB" w:rsidP="002A54CB">
            <w:pPr>
              <w:jc w:val="center"/>
              <w:rPr>
                <w:rFonts w:asciiTheme="minorHAnsi" w:eastAsiaTheme="minorEastAsia" w:hAnsiTheme="minorHAnsi" w:cstheme="minorHAnsi"/>
                <w:sz w:val="16"/>
                <w:szCs w:val="16"/>
                <w:lang w:val="es-PE" w:eastAsia="es-PE"/>
              </w:rPr>
            </w:pPr>
            <w:r w:rsidRPr="00C24628">
              <w:rPr>
                <w:rFonts w:ascii="Calibri" w:hAnsi="Calibri" w:cs="Calibri"/>
                <w:color w:val="000000"/>
                <w:sz w:val="16"/>
                <w:szCs w:val="16"/>
              </w:rPr>
              <w:t>Medio Ambiente</w:t>
            </w:r>
          </w:p>
        </w:tc>
        <w:tc>
          <w:tcPr>
            <w:tcW w:w="1134" w:type="dxa"/>
            <w:shd w:val="clear" w:color="auto" w:fill="auto"/>
            <w:vAlign w:val="center"/>
          </w:tcPr>
          <w:p w14:paraId="6742972D" w14:textId="7CFF0B83" w:rsidR="002A54CB" w:rsidRPr="00C24628" w:rsidRDefault="002A54CB" w:rsidP="002A54CB">
            <w:pPr>
              <w:jc w:val="center"/>
              <w:rPr>
                <w:rFonts w:asciiTheme="minorHAnsi" w:eastAsiaTheme="minorEastAsia" w:hAnsiTheme="minorHAnsi" w:cstheme="minorHAnsi"/>
                <w:bCs/>
                <w:sz w:val="16"/>
                <w:szCs w:val="16"/>
                <w:lang w:val="es-PE" w:eastAsia="es-PE"/>
              </w:rPr>
            </w:pPr>
            <w:r w:rsidRPr="00C24628">
              <w:rPr>
                <w:rFonts w:ascii="Calibri" w:hAnsi="Calibri" w:cs="Calibri"/>
                <w:color w:val="000000"/>
                <w:sz w:val="16"/>
                <w:szCs w:val="16"/>
              </w:rPr>
              <w:t>Cambio climático y desastre</w:t>
            </w:r>
          </w:p>
        </w:tc>
        <w:tc>
          <w:tcPr>
            <w:tcW w:w="1134" w:type="dxa"/>
            <w:shd w:val="clear" w:color="auto" w:fill="auto"/>
            <w:vAlign w:val="center"/>
          </w:tcPr>
          <w:p w14:paraId="00AE88FF" w14:textId="72DFD6C4" w:rsidR="002A54CB" w:rsidRPr="00C24628" w:rsidRDefault="002A54CB" w:rsidP="002A54CB">
            <w:pPr>
              <w:jc w:val="center"/>
              <w:rPr>
                <w:rFonts w:asciiTheme="minorHAnsi" w:eastAsiaTheme="minorEastAsia" w:hAnsiTheme="minorHAnsi" w:cstheme="minorHAnsi"/>
                <w:sz w:val="16"/>
                <w:szCs w:val="16"/>
                <w:lang w:val="es-PE" w:eastAsia="es-PE"/>
              </w:rPr>
            </w:pPr>
            <w:r w:rsidRPr="00C24628">
              <w:rPr>
                <w:rFonts w:ascii="Calibri" w:hAnsi="Calibri" w:cs="Calibri"/>
                <w:color w:val="000000"/>
                <w:sz w:val="16"/>
                <w:szCs w:val="16"/>
                <w:lang w:val="es-PE"/>
              </w:rPr>
              <w:t>Situación de desastre en la zona de intervención del proyecto.</w:t>
            </w:r>
          </w:p>
        </w:tc>
        <w:tc>
          <w:tcPr>
            <w:tcW w:w="1134" w:type="dxa"/>
            <w:shd w:val="clear" w:color="auto" w:fill="auto"/>
            <w:vAlign w:val="center"/>
          </w:tcPr>
          <w:p w14:paraId="42CA447A" w14:textId="5DF3AC26" w:rsidR="002A54CB" w:rsidRPr="0046528B" w:rsidRDefault="002A54CB" w:rsidP="002A54CB">
            <w:pPr>
              <w:jc w:val="center"/>
              <w:rPr>
                <w:rFonts w:asciiTheme="minorHAnsi" w:eastAsiaTheme="minorEastAsia" w:hAnsiTheme="minorHAnsi" w:cstheme="minorHAnsi"/>
                <w:sz w:val="16"/>
                <w:szCs w:val="16"/>
                <w:lang w:val="es-PE" w:eastAsia="es-PE"/>
              </w:rPr>
            </w:pPr>
            <w:r w:rsidRPr="0046528B">
              <w:rPr>
                <w:rFonts w:ascii="Calibri" w:hAnsi="Calibri" w:cs="Calibri"/>
                <w:color w:val="000000"/>
                <w:sz w:val="16"/>
                <w:szCs w:val="16"/>
                <w:lang w:val="es-PE"/>
              </w:rPr>
              <w:t>Ocurrencia de sismos/ tsunami u otros eventos naturales de gran magnitud; así como emergencias de salud pública y pandemias</w:t>
            </w:r>
          </w:p>
        </w:tc>
        <w:tc>
          <w:tcPr>
            <w:tcW w:w="1276" w:type="dxa"/>
            <w:shd w:val="clear" w:color="auto" w:fill="auto"/>
            <w:vAlign w:val="center"/>
          </w:tcPr>
          <w:p w14:paraId="64B1CBBE" w14:textId="3128273A" w:rsidR="002A54CB" w:rsidRPr="00C24628" w:rsidRDefault="002A54CB" w:rsidP="002A54CB">
            <w:pPr>
              <w:spacing w:afterAutospacing="1"/>
              <w:jc w:val="center"/>
              <w:rPr>
                <w:rFonts w:asciiTheme="minorHAnsi" w:eastAsiaTheme="minorEastAsia" w:hAnsiTheme="minorHAnsi" w:cstheme="minorHAnsi"/>
                <w:sz w:val="16"/>
                <w:szCs w:val="16"/>
                <w:lang w:val="es-PE" w:eastAsia="es-PE"/>
              </w:rPr>
            </w:pPr>
            <w:r w:rsidRPr="00C24628">
              <w:rPr>
                <w:rFonts w:ascii="Calibri" w:hAnsi="Calibri" w:cs="Calibri"/>
                <w:color w:val="000000"/>
                <w:sz w:val="16"/>
                <w:szCs w:val="16"/>
                <w:lang w:val="es-PE"/>
              </w:rPr>
              <w:t>Paralización del proyecto y/o reorientación de actividades en coordinación de donantes y entidades nacionales</w:t>
            </w:r>
          </w:p>
        </w:tc>
        <w:tc>
          <w:tcPr>
            <w:tcW w:w="850" w:type="dxa"/>
            <w:shd w:val="clear" w:color="auto" w:fill="auto"/>
            <w:vAlign w:val="center"/>
          </w:tcPr>
          <w:p w14:paraId="13E23202" w14:textId="5C5339C7" w:rsidR="002A54CB" w:rsidRPr="00C24628" w:rsidRDefault="002A54CB" w:rsidP="002A54CB">
            <w:pPr>
              <w:ind w:left="-18" w:right="-108"/>
              <w:jc w:val="center"/>
              <w:rPr>
                <w:rFonts w:asciiTheme="minorHAnsi" w:eastAsiaTheme="minorEastAsia" w:hAnsiTheme="minorHAnsi" w:cstheme="minorHAnsi"/>
                <w:sz w:val="16"/>
                <w:szCs w:val="16"/>
                <w:lang w:val="es-PE" w:eastAsia="es-PE"/>
              </w:rPr>
            </w:pPr>
            <w:r w:rsidRPr="00C24628">
              <w:rPr>
                <w:rFonts w:ascii="Calibri" w:hAnsi="Calibri" w:cs="Calibri"/>
                <w:color w:val="000000"/>
                <w:sz w:val="16"/>
                <w:szCs w:val="16"/>
              </w:rPr>
              <w:t>Alto</w:t>
            </w:r>
          </w:p>
        </w:tc>
        <w:tc>
          <w:tcPr>
            <w:tcW w:w="709" w:type="dxa"/>
            <w:vAlign w:val="center"/>
          </w:tcPr>
          <w:p w14:paraId="67A54579" w14:textId="07522E93" w:rsidR="002A54CB" w:rsidRPr="00C24628" w:rsidRDefault="002A54CB" w:rsidP="002A54CB">
            <w:pPr>
              <w:ind w:left="-18" w:right="-108"/>
              <w:jc w:val="center"/>
              <w:rPr>
                <w:rFonts w:asciiTheme="minorHAnsi" w:eastAsiaTheme="minorEastAsia" w:hAnsiTheme="minorHAnsi" w:cstheme="minorHAnsi"/>
                <w:sz w:val="16"/>
                <w:szCs w:val="16"/>
                <w:lang w:val="es-PE" w:eastAsia="es-PE"/>
              </w:rPr>
            </w:pPr>
            <w:r w:rsidRPr="00C24628">
              <w:rPr>
                <w:rFonts w:ascii="Calibri" w:hAnsi="Calibri" w:cs="Calibri"/>
                <w:color w:val="000000"/>
                <w:sz w:val="16"/>
                <w:szCs w:val="16"/>
              </w:rPr>
              <w:t>Alta</w:t>
            </w:r>
          </w:p>
        </w:tc>
        <w:tc>
          <w:tcPr>
            <w:tcW w:w="851" w:type="dxa"/>
            <w:vAlign w:val="center"/>
          </w:tcPr>
          <w:p w14:paraId="4A672F7D" w14:textId="5C48D4E2" w:rsidR="002A54CB" w:rsidRPr="00C24628" w:rsidRDefault="002A54CB" w:rsidP="002A54CB">
            <w:pPr>
              <w:ind w:left="-18" w:right="-108"/>
              <w:jc w:val="center"/>
              <w:rPr>
                <w:rFonts w:asciiTheme="minorHAnsi" w:eastAsiaTheme="minorEastAsia" w:hAnsiTheme="minorHAnsi" w:cstheme="minorHAnsi"/>
                <w:sz w:val="16"/>
                <w:szCs w:val="16"/>
                <w:lang w:val="es-PE" w:eastAsia="es-PE"/>
              </w:rPr>
            </w:pPr>
            <w:r w:rsidRPr="00C24628">
              <w:rPr>
                <w:rFonts w:ascii="Calibri" w:hAnsi="Calibri" w:cs="Calibri"/>
                <w:color w:val="000000"/>
                <w:sz w:val="16"/>
                <w:szCs w:val="16"/>
              </w:rPr>
              <w:t>Inicio del proyecto</w:t>
            </w:r>
          </w:p>
        </w:tc>
        <w:tc>
          <w:tcPr>
            <w:tcW w:w="850" w:type="dxa"/>
            <w:vAlign w:val="center"/>
          </w:tcPr>
          <w:p w14:paraId="7395A3E7" w14:textId="51590EF6" w:rsidR="002A54CB" w:rsidRPr="00C24628" w:rsidRDefault="002A54CB" w:rsidP="002A54CB">
            <w:pPr>
              <w:ind w:left="-18" w:right="-108"/>
              <w:jc w:val="center"/>
              <w:rPr>
                <w:rFonts w:asciiTheme="minorHAnsi" w:eastAsiaTheme="minorEastAsia" w:hAnsiTheme="minorHAnsi" w:cstheme="minorHAnsi"/>
                <w:sz w:val="16"/>
                <w:szCs w:val="16"/>
                <w:lang w:val="es-PE" w:eastAsia="es-PE"/>
              </w:rPr>
            </w:pPr>
            <w:r w:rsidRPr="00C24628">
              <w:rPr>
                <w:rFonts w:ascii="Calibri" w:hAnsi="Calibri" w:cs="Calibri"/>
                <w:color w:val="000000"/>
                <w:sz w:val="16"/>
                <w:szCs w:val="16"/>
              </w:rPr>
              <w:t>Fin del Proyecto.</w:t>
            </w:r>
          </w:p>
        </w:tc>
        <w:tc>
          <w:tcPr>
            <w:tcW w:w="1701" w:type="dxa"/>
            <w:vAlign w:val="center"/>
          </w:tcPr>
          <w:p w14:paraId="4EBDB86C" w14:textId="6F5C273B" w:rsidR="002A54CB" w:rsidRPr="00C24628" w:rsidRDefault="002A54CB" w:rsidP="002A54CB">
            <w:pPr>
              <w:ind w:left="-18" w:right="-108"/>
              <w:jc w:val="center"/>
              <w:rPr>
                <w:rFonts w:asciiTheme="minorHAnsi" w:eastAsiaTheme="minorEastAsia" w:hAnsiTheme="minorHAnsi" w:cstheme="minorHAnsi"/>
                <w:sz w:val="16"/>
                <w:szCs w:val="16"/>
                <w:lang w:val="es-PE" w:eastAsia="es-PE"/>
              </w:rPr>
            </w:pPr>
            <w:r w:rsidRPr="00C24628">
              <w:rPr>
                <w:rFonts w:ascii="Calibri" w:hAnsi="Calibri" w:cs="Calibri"/>
                <w:color w:val="000000"/>
                <w:sz w:val="16"/>
                <w:szCs w:val="16"/>
                <w:lang w:val="es-PE"/>
              </w:rPr>
              <w:t>Elevar situación a la Junta de Proyecto y coordinación con organismo donante para definir acciones a desarrollar.</w:t>
            </w:r>
          </w:p>
        </w:tc>
        <w:tc>
          <w:tcPr>
            <w:tcW w:w="1134" w:type="dxa"/>
            <w:vAlign w:val="center"/>
          </w:tcPr>
          <w:p w14:paraId="5F58E977" w14:textId="3E14A4D0" w:rsidR="002A54CB" w:rsidRPr="008F5BB2" w:rsidRDefault="002A54CB" w:rsidP="002A54CB">
            <w:pPr>
              <w:ind w:left="-18" w:right="-108"/>
              <w:jc w:val="center"/>
              <w:rPr>
                <w:rFonts w:asciiTheme="minorHAnsi" w:eastAsiaTheme="minorEastAsia" w:hAnsiTheme="minorHAnsi" w:cstheme="minorHAnsi"/>
                <w:sz w:val="20"/>
                <w:szCs w:val="20"/>
                <w:lang w:val="es-PE" w:eastAsia="es-PE"/>
              </w:rPr>
            </w:pPr>
            <w:r w:rsidRPr="008F5BB2">
              <w:rPr>
                <w:rFonts w:ascii="Calibri" w:eastAsiaTheme="minorEastAsia" w:hAnsi="Calibri" w:cstheme="minorHAnsi"/>
                <w:sz w:val="16"/>
                <w:szCs w:val="16"/>
                <w:lang w:val="es-PE" w:eastAsia="es-PE"/>
              </w:rPr>
              <w:t>Durante la vida del proyecto.</w:t>
            </w:r>
          </w:p>
        </w:tc>
        <w:tc>
          <w:tcPr>
            <w:tcW w:w="992" w:type="dxa"/>
            <w:vAlign w:val="center"/>
          </w:tcPr>
          <w:p w14:paraId="71015916" w14:textId="70079094" w:rsidR="002A54CB" w:rsidRPr="002A54CB" w:rsidRDefault="002A54CB" w:rsidP="002A54CB">
            <w:pPr>
              <w:ind w:left="-18" w:right="-108"/>
              <w:jc w:val="left"/>
              <w:rPr>
                <w:rFonts w:asciiTheme="minorHAnsi" w:eastAsiaTheme="minorEastAsia" w:hAnsiTheme="minorHAnsi" w:cstheme="minorHAnsi"/>
                <w:sz w:val="16"/>
                <w:szCs w:val="16"/>
                <w:lang w:val="es-PE" w:eastAsia="es-PE"/>
              </w:rPr>
            </w:pPr>
            <w:r w:rsidRPr="002A54CB">
              <w:rPr>
                <w:rFonts w:ascii="Calibri" w:hAnsi="Calibri" w:cs="Calibri"/>
                <w:color w:val="000000"/>
                <w:sz w:val="16"/>
                <w:szCs w:val="16"/>
              </w:rPr>
              <w:t>Gerente de Proyecto</w:t>
            </w:r>
          </w:p>
        </w:tc>
        <w:tc>
          <w:tcPr>
            <w:tcW w:w="851" w:type="dxa"/>
            <w:vAlign w:val="center"/>
          </w:tcPr>
          <w:p w14:paraId="5BC39F8B" w14:textId="2A96E877" w:rsidR="002A54CB" w:rsidRPr="002A54CB" w:rsidRDefault="002A54CB" w:rsidP="002A54CB">
            <w:pPr>
              <w:ind w:left="-18" w:right="-108"/>
              <w:jc w:val="left"/>
              <w:rPr>
                <w:rFonts w:asciiTheme="minorHAnsi" w:eastAsiaTheme="minorEastAsia" w:hAnsiTheme="minorHAnsi" w:cstheme="minorHAnsi"/>
                <w:sz w:val="16"/>
                <w:szCs w:val="16"/>
                <w:lang w:val="es-PE" w:eastAsia="es-PE"/>
              </w:rPr>
            </w:pPr>
            <w:r w:rsidRPr="002A54CB">
              <w:rPr>
                <w:rFonts w:ascii="Calibri" w:hAnsi="Calibri" w:cs="Calibri"/>
                <w:color w:val="000000"/>
                <w:sz w:val="16"/>
                <w:szCs w:val="16"/>
              </w:rPr>
              <w:t>Vigente</w:t>
            </w:r>
          </w:p>
        </w:tc>
        <w:tc>
          <w:tcPr>
            <w:tcW w:w="2126" w:type="dxa"/>
            <w:vAlign w:val="center"/>
          </w:tcPr>
          <w:p w14:paraId="7ACC8FC1" w14:textId="7A60D799" w:rsidR="002A54CB" w:rsidRPr="002A54CB" w:rsidRDefault="002A54CB" w:rsidP="002A54CB">
            <w:pPr>
              <w:ind w:left="-18" w:right="-108"/>
              <w:jc w:val="left"/>
              <w:rPr>
                <w:rFonts w:asciiTheme="minorHAnsi" w:eastAsiaTheme="minorEastAsia" w:hAnsiTheme="minorHAnsi" w:cstheme="minorHAnsi"/>
                <w:sz w:val="16"/>
                <w:szCs w:val="16"/>
                <w:lang w:val="es-PE" w:eastAsia="es-PE"/>
              </w:rPr>
            </w:pPr>
            <w:r w:rsidRPr="002A54CB">
              <w:rPr>
                <w:rFonts w:ascii="Calibri" w:hAnsi="Calibri" w:cs="Calibri"/>
                <w:color w:val="000000"/>
                <w:sz w:val="16"/>
                <w:szCs w:val="16"/>
                <w:lang w:val="es-PE"/>
              </w:rPr>
              <w:t>Debido a la epidemia mundial por Covid-19, la cual provocó el inicio de la cuarentena en el país en marzo del 2020, se tuvieron que dar ajustes a algunas actividades del proyecto, principalmente las que involucraban a la Municipalidad Metropolitana de Lima.</w:t>
            </w:r>
          </w:p>
        </w:tc>
      </w:tr>
      <w:tr w:rsidR="0046528B" w:rsidRPr="000D23CE" w14:paraId="19110A91" w14:textId="77777777" w:rsidTr="006A3B95">
        <w:tc>
          <w:tcPr>
            <w:tcW w:w="284" w:type="dxa"/>
            <w:shd w:val="clear" w:color="auto" w:fill="auto"/>
          </w:tcPr>
          <w:p w14:paraId="0D0C52BC" w14:textId="7EE8F94F" w:rsidR="002A54CB" w:rsidRPr="008F5BB2" w:rsidRDefault="002A54CB" w:rsidP="002A54CB">
            <w:pPr>
              <w:rPr>
                <w:rFonts w:asciiTheme="minorHAnsi" w:eastAsiaTheme="minorEastAsia" w:hAnsiTheme="minorHAnsi" w:cstheme="minorHAnsi"/>
                <w:sz w:val="20"/>
                <w:szCs w:val="20"/>
                <w:lang w:val="es-PE" w:eastAsia="es-PE"/>
              </w:rPr>
            </w:pPr>
            <w:r w:rsidRPr="008F5BB2">
              <w:rPr>
                <w:rFonts w:asciiTheme="minorHAnsi" w:eastAsiaTheme="minorEastAsia" w:hAnsiTheme="minorHAnsi" w:cstheme="minorHAnsi"/>
                <w:sz w:val="20"/>
                <w:szCs w:val="20"/>
                <w:lang w:val="es-PE" w:eastAsia="es-PE"/>
              </w:rPr>
              <w:t>5</w:t>
            </w:r>
          </w:p>
        </w:tc>
        <w:tc>
          <w:tcPr>
            <w:tcW w:w="851" w:type="dxa"/>
            <w:shd w:val="clear" w:color="auto" w:fill="auto"/>
            <w:vAlign w:val="center"/>
          </w:tcPr>
          <w:p w14:paraId="2CCEA7C0" w14:textId="3FFEC627" w:rsidR="002A54CB" w:rsidRPr="00C24628" w:rsidRDefault="002A54CB" w:rsidP="002A54CB">
            <w:pPr>
              <w:jc w:val="center"/>
              <w:rPr>
                <w:rFonts w:asciiTheme="minorHAnsi" w:eastAsiaTheme="minorEastAsia" w:hAnsiTheme="minorHAnsi" w:cstheme="minorHAnsi"/>
                <w:sz w:val="16"/>
                <w:szCs w:val="16"/>
                <w:lang w:val="es-PE" w:eastAsia="es-PE"/>
              </w:rPr>
            </w:pPr>
            <w:r w:rsidRPr="00C24628">
              <w:rPr>
                <w:rFonts w:ascii="Calibri" w:hAnsi="Calibri" w:cs="Calibri"/>
                <w:color w:val="000000"/>
                <w:sz w:val="16"/>
                <w:szCs w:val="16"/>
              </w:rPr>
              <w:t>Finanzas</w:t>
            </w:r>
          </w:p>
        </w:tc>
        <w:tc>
          <w:tcPr>
            <w:tcW w:w="1134" w:type="dxa"/>
            <w:shd w:val="clear" w:color="auto" w:fill="auto"/>
            <w:vAlign w:val="center"/>
          </w:tcPr>
          <w:p w14:paraId="0F064619" w14:textId="493615FE" w:rsidR="002A54CB" w:rsidRPr="00C24628" w:rsidRDefault="002A54CB" w:rsidP="002A54CB">
            <w:pPr>
              <w:jc w:val="center"/>
              <w:rPr>
                <w:rFonts w:asciiTheme="minorHAnsi" w:eastAsiaTheme="minorEastAsia" w:hAnsiTheme="minorHAnsi" w:cstheme="minorHAnsi"/>
                <w:bCs/>
                <w:sz w:val="16"/>
                <w:szCs w:val="16"/>
                <w:lang w:val="es-PE" w:eastAsia="es-PE"/>
              </w:rPr>
            </w:pPr>
            <w:r w:rsidRPr="00C24628">
              <w:rPr>
                <w:rFonts w:ascii="Calibri" w:hAnsi="Calibri" w:cs="Calibri"/>
                <w:color w:val="000000"/>
                <w:sz w:val="16"/>
                <w:szCs w:val="16"/>
                <w:lang w:val="es-PE"/>
              </w:rPr>
              <w:t xml:space="preserve">Fluctuación en la tasa de crédito, </w:t>
            </w:r>
            <w:r w:rsidRPr="00C24628">
              <w:rPr>
                <w:rFonts w:ascii="Calibri" w:hAnsi="Calibri" w:cs="Calibri"/>
                <w:color w:val="000000"/>
                <w:sz w:val="16"/>
                <w:szCs w:val="16"/>
                <w:lang w:val="es-PE"/>
              </w:rPr>
              <w:lastRenderedPageBreak/>
              <w:t>mercado, moneda</w:t>
            </w:r>
          </w:p>
        </w:tc>
        <w:tc>
          <w:tcPr>
            <w:tcW w:w="1134" w:type="dxa"/>
            <w:shd w:val="clear" w:color="auto" w:fill="auto"/>
            <w:vAlign w:val="center"/>
          </w:tcPr>
          <w:p w14:paraId="7EBBDC49" w14:textId="1F4C48D2" w:rsidR="002A54CB" w:rsidRPr="00C24628" w:rsidRDefault="002A54CB" w:rsidP="002A54CB">
            <w:pPr>
              <w:jc w:val="center"/>
              <w:rPr>
                <w:rFonts w:asciiTheme="minorHAnsi" w:eastAsiaTheme="minorEastAsia" w:hAnsiTheme="minorHAnsi" w:cstheme="minorHAnsi"/>
                <w:sz w:val="16"/>
                <w:szCs w:val="16"/>
                <w:lang w:val="es-PE" w:eastAsia="es-PE"/>
              </w:rPr>
            </w:pPr>
            <w:r w:rsidRPr="00C24628">
              <w:rPr>
                <w:rFonts w:ascii="Calibri" w:hAnsi="Calibri" w:cs="Calibri"/>
                <w:color w:val="000000"/>
                <w:sz w:val="16"/>
                <w:szCs w:val="16"/>
                <w:lang w:val="es-PE"/>
              </w:rPr>
              <w:lastRenderedPageBreak/>
              <w:t xml:space="preserve">Disminución de recursos financieros para </w:t>
            </w:r>
            <w:r w:rsidRPr="00C24628">
              <w:rPr>
                <w:rFonts w:ascii="Calibri" w:hAnsi="Calibri" w:cs="Calibri"/>
                <w:color w:val="000000"/>
                <w:sz w:val="16"/>
                <w:szCs w:val="16"/>
                <w:lang w:val="es-PE"/>
              </w:rPr>
              <w:lastRenderedPageBreak/>
              <w:t>implementar el Proyecto</w:t>
            </w:r>
          </w:p>
        </w:tc>
        <w:tc>
          <w:tcPr>
            <w:tcW w:w="1134" w:type="dxa"/>
            <w:shd w:val="clear" w:color="auto" w:fill="auto"/>
            <w:vAlign w:val="center"/>
          </w:tcPr>
          <w:p w14:paraId="07FEC6FF" w14:textId="28788BC7" w:rsidR="002A54CB" w:rsidRPr="00C24628" w:rsidRDefault="002A54CB" w:rsidP="002A54CB">
            <w:pPr>
              <w:jc w:val="center"/>
              <w:rPr>
                <w:rFonts w:asciiTheme="minorHAnsi" w:eastAsiaTheme="minorEastAsia" w:hAnsiTheme="minorHAnsi" w:cstheme="minorHAnsi"/>
                <w:sz w:val="16"/>
                <w:szCs w:val="16"/>
                <w:lang w:val="es-PE" w:eastAsia="es-PE"/>
              </w:rPr>
            </w:pPr>
            <w:r w:rsidRPr="00C24628">
              <w:rPr>
                <w:rFonts w:ascii="Calibri" w:hAnsi="Calibri" w:cs="Calibri"/>
                <w:color w:val="000000"/>
                <w:sz w:val="16"/>
                <w:szCs w:val="16"/>
                <w:lang w:val="es-PE"/>
              </w:rPr>
              <w:lastRenderedPageBreak/>
              <w:t xml:space="preserve">El tipo de cambio Euro/Dólarse deteriora </w:t>
            </w:r>
            <w:r w:rsidRPr="00C24628">
              <w:rPr>
                <w:rFonts w:ascii="Calibri" w:hAnsi="Calibri" w:cs="Calibri"/>
                <w:color w:val="000000"/>
                <w:sz w:val="16"/>
                <w:szCs w:val="16"/>
                <w:lang w:val="es-PE"/>
              </w:rPr>
              <w:lastRenderedPageBreak/>
              <w:t>durante el proyecto.</w:t>
            </w:r>
          </w:p>
        </w:tc>
        <w:tc>
          <w:tcPr>
            <w:tcW w:w="1276" w:type="dxa"/>
            <w:shd w:val="clear" w:color="auto" w:fill="auto"/>
            <w:vAlign w:val="center"/>
          </w:tcPr>
          <w:p w14:paraId="5424DC75" w14:textId="45ACD392" w:rsidR="002A54CB" w:rsidRPr="00C24628" w:rsidRDefault="002A54CB" w:rsidP="002A54CB">
            <w:pPr>
              <w:spacing w:afterAutospacing="1"/>
              <w:jc w:val="center"/>
              <w:rPr>
                <w:rFonts w:asciiTheme="minorHAnsi" w:eastAsiaTheme="minorEastAsia" w:hAnsiTheme="minorHAnsi" w:cstheme="minorHAnsi"/>
                <w:sz w:val="16"/>
                <w:szCs w:val="16"/>
                <w:lang w:val="es-PE" w:eastAsia="es-PE"/>
              </w:rPr>
            </w:pPr>
            <w:r w:rsidRPr="00C24628">
              <w:rPr>
                <w:rFonts w:ascii="Calibri" w:hAnsi="Calibri" w:cs="Calibri"/>
                <w:color w:val="000000"/>
                <w:sz w:val="16"/>
                <w:szCs w:val="16"/>
                <w:lang w:val="es-PE"/>
              </w:rPr>
              <w:lastRenderedPageBreak/>
              <w:t>Limitaciones en el alcance de las actividades del proyecto</w:t>
            </w:r>
          </w:p>
        </w:tc>
        <w:tc>
          <w:tcPr>
            <w:tcW w:w="850" w:type="dxa"/>
            <w:shd w:val="clear" w:color="auto" w:fill="auto"/>
            <w:vAlign w:val="center"/>
          </w:tcPr>
          <w:p w14:paraId="252A5AB5" w14:textId="59C6908E" w:rsidR="002A54CB" w:rsidRPr="00C24628" w:rsidRDefault="002A54CB" w:rsidP="002A54CB">
            <w:pPr>
              <w:ind w:left="-18" w:right="-108"/>
              <w:jc w:val="center"/>
              <w:rPr>
                <w:rFonts w:asciiTheme="minorHAnsi" w:eastAsiaTheme="minorEastAsia" w:hAnsiTheme="minorHAnsi" w:cstheme="minorHAnsi"/>
                <w:sz w:val="16"/>
                <w:szCs w:val="16"/>
                <w:lang w:val="es-PE" w:eastAsia="es-PE"/>
              </w:rPr>
            </w:pPr>
            <w:r w:rsidRPr="00C24628">
              <w:rPr>
                <w:rFonts w:ascii="Calibri" w:hAnsi="Calibri" w:cs="Calibri"/>
                <w:color w:val="000000"/>
                <w:sz w:val="16"/>
                <w:szCs w:val="16"/>
              </w:rPr>
              <w:t>Bajo</w:t>
            </w:r>
          </w:p>
        </w:tc>
        <w:tc>
          <w:tcPr>
            <w:tcW w:w="709" w:type="dxa"/>
            <w:vAlign w:val="center"/>
          </w:tcPr>
          <w:p w14:paraId="64E6A24D" w14:textId="0BABDF44" w:rsidR="002A54CB" w:rsidRPr="00C24628" w:rsidRDefault="002A54CB" w:rsidP="002A54CB">
            <w:pPr>
              <w:ind w:left="-18" w:right="-108"/>
              <w:jc w:val="center"/>
              <w:rPr>
                <w:rFonts w:asciiTheme="minorHAnsi" w:eastAsiaTheme="minorEastAsia" w:hAnsiTheme="minorHAnsi" w:cstheme="minorHAnsi"/>
                <w:sz w:val="16"/>
                <w:szCs w:val="16"/>
                <w:lang w:val="es-PE" w:eastAsia="es-PE"/>
              </w:rPr>
            </w:pPr>
            <w:r w:rsidRPr="00C24628">
              <w:rPr>
                <w:rFonts w:ascii="Calibri" w:hAnsi="Calibri" w:cs="Calibri"/>
                <w:color w:val="000000"/>
                <w:sz w:val="16"/>
                <w:szCs w:val="16"/>
              </w:rPr>
              <w:t>Moderada</w:t>
            </w:r>
          </w:p>
        </w:tc>
        <w:tc>
          <w:tcPr>
            <w:tcW w:w="851" w:type="dxa"/>
            <w:vAlign w:val="center"/>
          </w:tcPr>
          <w:p w14:paraId="7EED47EC" w14:textId="4780F97E" w:rsidR="002A54CB" w:rsidRPr="00C24628" w:rsidRDefault="002A54CB" w:rsidP="002A54CB">
            <w:pPr>
              <w:ind w:left="-18" w:right="-108"/>
              <w:jc w:val="center"/>
              <w:rPr>
                <w:rFonts w:asciiTheme="minorHAnsi" w:eastAsiaTheme="minorEastAsia" w:hAnsiTheme="minorHAnsi" w:cstheme="minorHAnsi"/>
                <w:sz w:val="16"/>
                <w:szCs w:val="16"/>
                <w:lang w:val="es-PE" w:eastAsia="es-PE"/>
              </w:rPr>
            </w:pPr>
            <w:r w:rsidRPr="00C24628">
              <w:rPr>
                <w:rFonts w:ascii="Calibri" w:hAnsi="Calibri" w:cs="Calibri"/>
                <w:color w:val="000000"/>
                <w:sz w:val="16"/>
                <w:szCs w:val="16"/>
              </w:rPr>
              <w:t>Inicio del proyecto</w:t>
            </w:r>
          </w:p>
        </w:tc>
        <w:tc>
          <w:tcPr>
            <w:tcW w:w="850" w:type="dxa"/>
            <w:vAlign w:val="center"/>
          </w:tcPr>
          <w:p w14:paraId="6FED34C6" w14:textId="5106CBDE" w:rsidR="002A54CB" w:rsidRPr="00C24628" w:rsidRDefault="002A54CB" w:rsidP="002A54CB">
            <w:pPr>
              <w:ind w:left="-18" w:right="-108"/>
              <w:jc w:val="center"/>
              <w:rPr>
                <w:rFonts w:asciiTheme="minorHAnsi" w:eastAsiaTheme="minorEastAsia" w:hAnsiTheme="minorHAnsi" w:cstheme="minorHAnsi"/>
                <w:sz w:val="16"/>
                <w:szCs w:val="16"/>
                <w:lang w:val="es-PE" w:eastAsia="es-PE"/>
              </w:rPr>
            </w:pPr>
            <w:r w:rsidRPr="00C24628">
              <w:rPr>
                <w:rFonts w:ascii="Calibri" w:hAnsi="Calibri" w:cs="Calibri"/>
                <w:color w:val="000000"/>
                <w:sz w:val="16"/>
                <w:szCs w:val="16"/>
              </w:rPr>
              <w:t>Fin del Proyecto.</w:t>
            </w:r>
          </w:p>
        </w:tc>
        <w:tc>
          <w:tcPr>
            <w:tcW w:w="1701" w:type="dxa"/>
            <w:vAlign w:val="center"/>
          </w:tcPr>
          <w:p w14:paraId="7A0E7C7F" w14:textId="6AB9B3E2" w:rsidR="002A54CB" w:rsidRPr="00C24628" w:rsidRDefault="002A54CB" w:rsidP="002A54CB">
            <w:pPr>
              <w:ind w:left="-18" w:right="-108"/>
              <w:jc w:val="center"/>
              <w:rPr>
                <w:rFonts w:asciiTheme="minorHAnsi" w:eastAsiaTheme="minorEastAsia" w:hAnsiTheme="minorHAnsi" w:cstheme="minorHAnsi"/>
                <w:sz w:val="16"/>
                <w:szCs w:val="16"/>
                <w:lang w:val="es-PE" w:eastAsia="es-PE"/>
              </w:rPr>
            </w:pPr>
            <w:r w:rsidRPr="00C24628">
              <w:rPr>
                <w:rFonts w:ascii="Calibri" w:hAnsi="Calibri" w:cs="Calibri"/>
                <w:color w:val="000000"/>
                <w:sz w:val="16"/>
                <w:szCs w:val="16"/>
                <w:lang w:val="es-PE"/>
              </w:rPr>
              <w:t xml:space="preserve">Reajustes de presupuesto para priorizar actividades clave que reduzcan el riesgo de disminución </w:t>
            </w:r>
            <w:r w:rsidRPr="00C24628">
              <w:rPr>
                <w:rFonts w:ascii="Calibri" w:hAnsi="Calibri" w:cs="Calibri"/>
                <w:color w:val="000000"/>
                <w:sz w:val="16"/>
                <w:szCs w:val="16"/>
                <w:lang w:val="es-PE"/>
              </w:rPr>
              <w:lastRenderedPageBreak/>
              <w:t>del logro de los objetivos del proyecto</w:t>
            </w:r>
          </w:p>
        </w:tc>
        <w:tc>
          <w:tcPr>
            <w:tcW w:w="1134" w:type="dxa"/>
            <w:vAlign w:val="center"/>
          </w:tcPr>
          <w:p w14:paraId="18CB1BFC" w14:textId="16100607" w:rsidR="002A54CB" w:rsidRPr="008F5BB2" w:rsidRDefault="002A54CB" w:rsidP="002A54CB">
            <w:pPr>
              <w:ind w:left="-18" w:right="-108"/>
              <w:jc w:val="center"/>
              <w:rPr>
                <w:rFonts w:asciiTheme="minorHAnsi" w:eastAsiaTheme="minorEastAsia" w:hAnsiTheme="minorHAnsi" w:cstheme="minorHAnsi"/>
                <w:sz w:val="20"/>
                <w:szCs w:val="20"/>
                <w:lang w:val="es-PE" w:eastAsia="es-PE"/>
              </w:rPr>
            </w:pPr>
            <w:r w:rsidRPr="008F5BB2">
              <w:rPr>
                <w:rFonts w:ascii="Calibri" w:eastAsiaTheme="minorEastAsia" w:hAnsi="Calibri" w:cstheme="minorHAnsi"/>
                <w:sz w:val="16"/>
                <w:szCs w:val="16"/>
                <w:lang w:val="es-PE" w:eastAsia="es-PE"/>
              </w:rPr>
              <w:lastRenderedPageBreak/>
              <w:t>Durante la vida del proyecto.</w:t>
            </w:r>
          </w:p>
        </w:tc>
        <w:tc>
          <w:tcPr>
            <w:tcW w:w="992" w:type="dxa"/>
            <w:vAlign w:val="center"/>
          </w:tcPr>
          <w:p w14:paraId="42FD5229" w14:textId="47471A14" w:rsidR="002A54CB" w:rsidRPr="002A54CB" w:rsidRDefault="002A54CB" w:rsidP="002A54CB">
            <w:pPr>
              <w:ind w:left="-18" w:right="-108"/>
              <w:jc w:val="left"/>
              <w:rPr>
                <w:rFonts w:asciiTheme="minorHAnsi" w:eastAsiaTheme="minorEastAsia" w:hAnsiTheme="minorHAnsi" w:cstheme="minorHAnsi"/>
                <w:sz w:val="16"/>
                <w:szCs w:val="16"/>
                <w:lang w:val="es-PE" w:eastAsia="es-PE"/>
              </w:rPr>
            </w:pPr>
            <w:r w:rsidRPr="002A54CB">
              <w:rPr>
                <w:rFonts w:ascii="Calibri" w:hAnsi="Calibri" w:cs="Calibri"/>
                <w:color w:val="000000"/>
                <w:sz w:val="16"/>
                <w:szCs w:val="16"/>
              </w:rPr>
              <w:t>Gerente de Proyecto</w:t>
            </w:r>
          </w:p>
        </w:tc>
        <w:tc>
          <w:tcPr>
            <w:tcW w:w="851" w:type="dxa"/>
            <w:vAlign w:val="center"/>
          </w:tcPr>
          <w:p w14:paraId="0B45D0E7" w14:textId="24D49F12" w:rsidR="002A54CB" w:rsidRPr="002A54CB" w:rsidRDefault="002A54CB" w:rsidP="002A54CB">
            <w:pPr>
              <w:ind w:left="-18" w:right="-108"/>
              <w:jc w:val="left"/>
              <w:rPr>
                <w:rFonts w:asciiTheme="minorHAnsi" w:eastAsiaTheme="minorEastAsia" w:hAnsiTheme="minorHAnsi" w:cstheme="minorHAnsi"/>
                <w:sz w:val="16"/>
                <w:szCs w:val="16"/>
                <w:lang w:val="es-PE" w:eastAsia="es-PE"/>
              </w:rPr>
            </w:pPr>
            <w:r w:rsidRPr="002A54CB">
              <w:rPr>
                <w:rFonts w:ascii="Calibri" w:hAnsi="Calibri" w:cs="Calibri"/>
                <w:color w:val="000000"/>
                <w:sz w:val="16"/>
                <w:szCs w:val="16"/>
              </w:rPr>
              <w:t>Vigente</w:t>
            </w:r>
          </w:p>
        </w:tc>
        <w:tc>
          <w:tcPr>
            <w:tcW w:w="2126" w:type="dxa"/>
            <w:vAlign w:val="center"/>
          </w:tcPr>
          <w:p w14:paraId="106BF7E0" w14:textId="0BE72E43" w:rsidR="002A54CB" w:rsidRPr="002A54CB" w:rsidRDefault="002A54CB" w:rsidP="002A54CB">
            <w:pPr>
              <w:ind w:left="-18" w:right="-108"/>
              <w:jc w:val="left"/>
              <w:rPr>
                <w:rFonts w:asciiTheme="minorHAnsi" w:eastAsiaTheme="minorEastAsia" w:hAnsiTheme="minorHAnsi" w:cstheme="minorHAnsi"/>
                <w:sz w:val="16"/>
                <w:szCs w:val="16"/>
                <w:lang w:val="es-PE" w:eastAsia="es-PE"/>
              </w:rPr>
            </w:pPr>
            <w:r w:rsidRPr="002A54CB">
              <w:rPr>
                <w:rFonts w:ascii="Calibri" w:hAnsi="Calibri" w:cs="Calibri"/>
                <w:color w:val="000000"/>
                <w:sz w:val="16"/>
                <w:szCs w:val="16"/>
                <w:lang w:val="es-PE"/>
              </w:rPr>
              <w:t xml:space="preserve">Durante los últimos meses de implementación, y en parte debido a la incertidumbre política, el valor de la moneda nacional disminuyó, </w:t>
            </w:r>
            <w:r w:rsidRPr="002A54CB">
              <w:rPr>
                <w:rFonts w:ascii="Calibri" w:hAnsi="Calibri" w:cs="Calibri"/>
                <w:color w:val="000000"/>
                <w:sz w:val="16"/>
                <w:szCs w:val="16"/>
                <w:lang w:val="es-PE"/>
              </w:rPr>
              <w:lastRenderedPageBreak/>
              <w:t>incrementando el valor del tipo de cambio. El impacto de este incremento es positivo para el proyecto al contar con financiamiento en dólares y por ende, con más soles para su ejecución.</w:t>
            </w:r>
          </w:p>
        </w:tc>
      </w:tr>
    </w:tbl>
    <w:p w14:paraId="50DBF701" w14:textId="77777777" w:rsidR="001B19B3" w:rsidRPr="008F5BB2" w:rsidRDefault="001B19B3" w:rsidP="001B19B3">
      <w:pPr>
        <w:spacing w:after="0"/>
        <w:jc w:val="left"/>
        <w:rPr>
          <w:rFonts w:asciiTheme="minorHAnsi" w:eastAsiaTheme="minorEastAsia" w:hAnsiTheme="minorHAnsi" w:cstheme="minorBidi"/>
          <w:b/>
          <w:bCs/>
          <w:sz w:val="20"/>
          <w:szCs w:val="20"/>
          <w:lang w:val="es-ES"/>
        </w:rPr>
      </w:pPr>
      <w:r w:rsidRPr="008F5BB2">
        <w:rPr>
          <w:rFonts w:asciiTheme="minorHAnsi" w:eastAsiaTheme="minorEastAsia" w:hAnsiTheme="minorHAnsi" w:cstheme="minorBidi"/>
          <w:b/>
          <w:bCs/>
          <w:sz w:val="20"/>
          <w:szCs w:val="20"/>
          <w:lang w:val="es-ES"/>
        </w:rPr>
        <w:lastRenderedPageBreak/>
        <w:br w:type="page"/>
      </w:r>
    </w:p>
    <w:p w14:paraId="219FD49B" w14:textId="77777777" w:rsidR="001B19B3" w:rsidRPr="008F5BB2" w:rsidRDefault="001B19B3" w:rsidP="001B19B3">
      <w:pPr>
        <w:keepNext/>
        <w:jc w:val="center"/>
        <w:rPr>
          <w:b/>
          <w:szCs w:val="22"/>
          <w:lang w:val="es-PE"/>
        </w:rPr>
      </w:pPr>
      <w:r w:rsidRPr="008F5BB2">
        <w:rPr>
          <w:b/>
          <w:szCs w:val="22"/>
          <w:lang w:val="es"/>
        </w:rPr>
        <w:lastRenderedPageBreak/>
        <w:t>Anexo 1. Categorías de riesgo de ERM</w:t>
      </w:r>
    </w:p>
    <w:tbl>
      <w:tblPr>
        <w:tblStyle w:val="Tablaconcuadrcula"/>
        <w:tblpPr w:leftFromText="180" w:rightFromText="180" w:vertAnchor="text" w:horzAnchor="margin" w:tblpXSpec="center" w:tblpY="181"/>
        <w:tblW w:w="15925" w:type="dxa"/>
        <w:tblLayout w:type="fixed"/>
        <w:tblLook w:val="04A0" w:firstRow="1" w:lastRow="0" w:firstColumn="1" w:lastColumn="0" w:noHBand="0" w:noVBand="1"/>
      </w:tblPr>
      <w:tblGrid>
        <w:gridCol w:w="1975"/>
        <w:gridCol w:w="1710"/>
        <w:gridCol w:w="1890"/>
        <w:gridCol w:w="1980"/>
        <w:gridCol w:w="1980"/>
        <w:gridCol w:w="2070"/>
        <w:gridCol w:w="2160"/>
        <w:gridCol w:w="2160"/>
      </w:tblGrid>
      <w:tr w:rsidR="001B19B3" w:rsidRPr="008F5BB2" w14:paraId="75DBB26E" w14:textId="77777777" w:rsidTr="00475380">
        <w:tc>
          <w:tcPr>
            <w:tcW w:w="1975"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0BABFFB9" w14:textId="77777777" w:rsidR="001B19B3" w:rsidRPr="008F5BB2" w:rsidRDefault="001B19B3" w:rsidP="00475380">
            <w:pPr>
              <w:rPr>
                <w:color w:val="FFFFFF" w:themeColor="background1"/>
                <w:sz w:val="16"/>
                <w:szCs w:val="16"/>
              </w:rPr>
            </w:pPr>
            <w:r w:rsidRPr="008F5BB2">
              <w:rPr>
                <w:color w:val="FFFFFF" w:themeColor="background1"/>
                <w:sz w:val="16"/>
                <w:szCs w:val="16"/>
                <w:lang w:val="es"/>
              </w:rPr>
              <w:t>1.Social y Ambiental</w:t>
            </w:r>
          </w:p>
        </w:tc>
        <w:tc>
          <w:tcPr>
            <w:tcW w:w="171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607E25A3" w14:textId="77777777" w:rsidR="001B19B3" w:rsidRPr="008F5BB2" w:rsidRDefault="001B19B3" w:rsidP="00475380">
            <w:pPr>
              <w:rPr>
                <w:color w:val="FFFFFF" w:themeColor="background1"/>
                <w:sz w:val="16"/>
                <w:szCs w:val="16"/>
              </w:rPr>
            </w:pPr>
            <w:r w:rsidRPr="008F5BB2">
              <w:rPr>
                <w:color w:val="FFFFFF" w:themeColor="background1"/>
                <w:sz w:val="16"/>
                <w:szCs w:val="16"/>
                <w:lang w:val="es"/>
              </w:rPr>
              <w:t>2. Finanzas</w:t>
            </w:r>
          </w:p>
        </w:tc>
        <w:tc>
          <w:tcPr>
            <w:tcW w:w="189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6276B85A" w14:textId="77777777" w:rsidR="001B19B3" w:rsidRPr="008F5BB2" w:rsidRDefault="001B19B3" w:rsidP="00475380">
            <w:pPr>
              <w:rPr>
                <w:color w:val="FFFFFF" w:themeColor="background1"/>
                <w:sz w:val="16"/>
                <w:szCs w:val="16"/>
              </w:rPr>
            </w:pPr>
            <w:r w:rsidRPr="008F5BB2">
              <w:rPr>
                <w:color w:val="FFFFFF" w:themeColor="background1"/>
                <w:sz w:val="16"/>
                <w:szCs w:val="16"/>
                <w:lang w:val="es"/>
              </w:rPr>
              <w:t>3.Operativo</w:t>
            </w:r>
          </w:p>
        </w:tc>
        <w:tc>
          <w:tcPr>
            <w:tcW w:w="198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7F8B423D" w14:textId="77777777" w:rsidR="001B19B3" w:rsidRPr="008F5BB2" w:rsidRDefault="001B19B3" w:rsidP="00475380">
            <w:pPr>
              <w:rPr>
                <w:color w:val="FFFFFF" w:themeColor="background1"/>
                <w:sz w:val="16"/>
                <w:szCs w:val="16"/>
              </w:rPr>
            </w:pPr>
            <w:r w:rsidRPr="008F5BB2">
              <w:rPr>
                <w:color w:val="FFFFFF" w:themeColor="background1"/>
                <w:sz w:val="16"/>
                <w:szCs w:val="16"/>
                <w:lang w:val="es"/>
              </w:rPr>
              <w:t>4.Organización</w:t>
            </w:r>
          </w:p>
        </w:tc>
        <w:tc>
          <w:tcPr>
            <w:tcW w:w="198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1C790D6E" w14:textId="77777777" w:rsidR="001B19B3" w:rsidRPr="008F5BB2" w:rsidRDefault="001B19B3" w:rsidP="00475380">
            <w:pPr>
              <w:rPr>
                <w:color w:val="FFFFFF" w:themeColor="background1"/>
                <w:sz w:val="16"/>
                <w:szCs w:val="16"/>
              </w:rPr>
            </w:pPr>
            <w:r w:rsidRPr="008F5BB2">
              <w:rPr>
                <w:color w:val="FFFFFF" w:themeColor="background1"/>
                <w:sz w:val="16"/>
                <w:szCs w:val="16"/>
                <w:lang w:val="es"/>
              </w:rPr>
              <w:t>5. Política</w:t>
            </w:r>
          </w:p>
        </w:tc>
        <w:tc>
          <w:tcPr>
            <w:tcW w:w="207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6B0504C2" w14:textId="77777777" w:rsidR="001B19B3" w:rsidRPr="008F5BB2" w:rsidRDefault="001B19B3" w:rsidP="00475380">
            <w:pPr>
              <w:rPr>
                <w:color w:val="FFFFFF" w:themeColor="background1"/>
                <w:sz w:val="16"/>
                <w:szCs w:val="16"/>
              </w:rPr>
            </w:pPr>
            <w:r w:rsidRPr="008F5BB2">
              <w:rPr>
                <w:color w:val="FFFFFF" w:themeColor="background1"/>
                <w:sz w:val="16"/>
                <w:szCs w:val="16"/>
                <w:lang w:val="es"/>
              </w:rPr>
              <w:t>6.Reguladora</w:t>
            </w:r>
          </w:p>
        </w:tc>
        <w:tc>
          <w:tcPr>
            <w:tcW w:w="216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3A94717A" w14:textId="77777777" w:rsidR="001B19B3" w:rsidRPr="008F5BB2" w:rsidRDefault="001B19B3" w:rsidP="00475380">
            <w:pPr>
              <w:rPr>
                <w:color w:val="FFFFFF" w:themeColor="background1"/>
                <w:sz w:val="16"/>
                <w:szCs w:val="16"/>
              </w:rPr>
            </w:pPr>
            <w:r w:rsidRPr="008F5BB2">
              <w:rPr>
                <w:color w:val="FFFFFF" w:themeColor="background1"/>
                <w:sz w:val="16"/>
                <w:szCs w:val="16"/>
                <w:lang w:val="es"/>
              </w:rPr>
              <w:t>7. Estratégico</w:t>
            </w:r>
          </w:p>
        </w:tc>
        <w:tc>
          <w:tcPr>
            <w:tcW w:w="216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6BD2177B" w14:textId="77777777" w:rsidR="001B19B3" w:rsidRPr="008F5BB2" w:rsidRDefault="001B19B3" w:rsidP="00475380">
            <w:pPr>
              <w:rPr>
                <w:color w:val="FFFFFF" w:themeColor="background1"/>
                <w:sz w:val="16"/>
                <w:szCs w:val="16"/>
              </w:rPr>
            </w:pPr>
            <w:r w:rsidRPr="008F5BB2">
              <w:rPr>
                <w:color w:val="FFFFFF" w:themeColor="background1"/>
                <w:sz w:val="16"/>
                <w:szCs w:val="16"/>
                <w:lang w:val="es"/>
              </w:rPr>
              <w:t>8. Seguridad y seguridad</w:t>
            </w:r>
          </w:p>
        </w:tc>
      </w:tr>
      <w:tr w:rsidR="001B19B3" w:rsidRPr="008F5BB2" w14:paraId="005C283C" w14:textId="77777777" w:rsidTr="00475380">
        <w:tc>
          <w:tcPr>
            <w:tcW w:w="1975"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085923C5" w14:textId="77777777" w:rsidR="001B19B3" w:rsidRPr="008F5BB2" w:rsidRDefault="001B19B3" w:rsidP="00475380">
            <w:pPr>
              <w:rPr>
                <w:color w:val="FFFFFF" w:themeColor="background1"/>
                <w:sz w:val="16"/>
                <w:szCs w:val="16"/>
              </w:rPr>
            </w:pPr>
          </w:p>
        </w:tc>
        <w:tc>
          <w:tcPr>
            <w:tcW w:w="171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5EBDEF24" w14:textId="77777777" w:rsidR="001B19B3" w:rsidRPr="008F5BB2" w:rsidRDefault="001B19B3" w:rsidP="00475380">
            <w:pPr>
              <w:rPr>
                <w:color w:val="FFFFFF" w:themeColor="background1"/>
                <w:sz w:val="16"/>
                <w:szCs w:val="16"/>
              </w:rPr>
            </w:pPr>
          </w:p>
        </w:tc>
        <w:tc>
          <w:tcPr>
            <w:tcW w:w="189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378C2938" w14:textId="77777777" w:rsidR="001B19B3" w:rsidRPr="008F5BB2" w:rsidRDefault="001B19B3" w:rsidP="00475380">
            <w:pPr>
              <w:rPr>
                <w:color w:val="FFFFFF" w:themeColor="background1"/>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17162DD3" w14:textId="77777777" w:rsidR="001B19B3" w:rsidRPr="008F5BB2" w:rsidRDefault="001B19B3" w:rsidP="00475380">
            <w:pPr>
              <w:rPr>
                <w:color w:val="FFFFFF" w:themeColor="background1"/>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48E8C162" w14:textId="77777777" w:rsidR="001B19B3" w:rsidRPr="008F5BB2" w:rsidRDefault="001B19B3" w:rsidP="00475380">
            <w:pPr>
              <w:rPr>
                <w:color w:val="FFFFFF" w:themeColor="background1"/>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244F9C41" w14:textId="77777777" w:rsidR="001B19B3" w:rsidRPr="008F5BB2" w:rsidRDefault="001B19B3" w:rsidP="00475380">
            <w:pPr>
              <w:rPr>
                <w:color w:val="FFFFFF" w:themeColor="background1"/>
                <w:sz w:val="16"/>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14:paraId="1D2A2050" w14:textId="77777777" w:rsidR="001B19B3" w:rsidRPr="008F5BB2" w:rsidRDefault="001B19B3" w:rsidP="00475380">
            <w:pPr>
              <w:rPr>
                <w:color w:val="FFFFFF" w:themeColor="background1"/>
                <w:sz w:val="16"/>
                <w:szCs w:val="16"/>
              </w:rPr>
            </w:pPr>
          </w:p>
        </w:tc>
        <w:tc>
          <w:tcPr>
            <w:tcW w:w="2160" w:type="dxa"/>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74266777" w14:textId="77777777" w:rsidR="001B19B3" w:rsidRPr="008F5BB2" w:rsidRDefault="001B19B3" w:rsidP="00475380">
            <w:pPr>
              <w:rPr>
                <w:color w:val="FFFFFF" w:themeColor="background1"/>
                <w:sz w:val="16"/>
                <w:szCs w:val="16"/>
              </w:rPr>
            </w:pPr>
          </w:p>
        </w:tc>
      </w:tr>
      <w:tr w:rsidR="001B19B3" w:rsidRPr="008F5BB2" w14:paraId="0656C70B" w14:textId="77777777" w:rsidTr="00475380">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803DC4" w14:textId="77777777" w:rsidR="001B19B3" w:rsidRPr="008F5BB2" w:rsidRDefault="001B19B3" w:rsidP="007B3D7E">
            <w:pPr>
              <w:pStyle w:val="Prrafodelista"/>
              <w:numPr>
                <w:ilvl w:val="1"/>
                <w:numId w:val="4"/>
              </w:numPr>
              <w:spacing w:after="0" w:line="240" w:lineRule="auto"/>
              <w:ind w:left="330"/>
              <w:rPr>
                <w:sz w:val="16"/>
                <w:szCs w:val="16"/>
              </w:rPr>
            </w:pPr>
            <w:r w:rsidRPr="008F5BB2">
              <w:rPr>
                <w:sz w:val="16"/>
                <w:szCs w:val="16"/>
                <w:lang w:val="es"/>
              </w:rPr>
              <w:t>Derechos humanos</w:t>
            </w:r>
          </w:p>
          <w:p w14:paraId="54CE7C58" w14:textId="77777777" w:rsidR="001B19B3" w:rsidRPr="008F5BB2" w:rsidRDefault="001B19B3" w:rsidP="007B3D7E">
            <w:pPr>
              <w:pStyle w:val="Prrafodelista"/>
              <w:numPr>
                <w:ilvl w:val="1"/>
                <w:numId w:val="4"/>
              </w:numPr>
              <w:spacing w:after="0" w:line="240" w:lineRule="auto"/>
              <w:ind w:left="330"/>
              <w:rPr>
                <w:sz w:val="16"/>
                <w:szCs w:val="16"/>
              </w:rPr>
            </w:pPr>
            <w:r w:rsidRPr="008F5BB2">
              <w:rPr>
                <w:sz w:val="16"/>
                <w:szCs w:val="16"/>
                <w:lang w:val="es"/>
              </w:rPr>
              <w:t>Género</w:t>
            </w:r>
          </w:p>
          <w:p w14:paraId="108512AA" w14:textId="77777777" w:rsidR="001B19B3" w:rsidRPr="008F5BB2" w:rsidRDefault="001B19B3" w:rsidP="007B3D7E">
            <w:pPr>
              <w:pStyle w:val="Prrafodelista"/>
              <w:numPr>
                <w:ilvl w:val="1"/>
                <w:numId w:val="4"/>
              </w:numPr>
              <w:spacing w:after="0" w:line="240" w:lineRule="auto"/>
              <w:ind w:left="330"/>
              <w:rPr>
                <w:sz w:val="16"/>
                <w:szCs w:val="16"/>
              </w:rPr>
            </w:pPr>
            <w:r w:rsidRPr="008F5BB2">
              <w:rPr>
                <w:sz w:val="16"/>
                <w:szCs w:val="16"/>
                <w:lang w:val="es"/>
              </w:rPr>
              <w:t>Biodiversidad y uso de los recursos naturales</w:t>
            </w:r>
          </w:p>
          <w:p w14:paraId="5C29BD4D" w14:textId="77777777" w:rsidR="001B19B3" w:rsidRPr="008F5BB2" w:rsidRDefault="001B19B3" w:rsidP="007B3D7E">
            <w:pPr>
              <w:pStyle w:val="Prrafodelista"/>
              <w:numPr>
                <w:ilvl w:val="1"/>
                <w:numId w:val="4"/>
              </w:numPr>
              <w:spacing w:after="0" w:line="240" w:lineRule="auto"/>
              <w:ind w:left="330"/>
              <w:rPr>
                <w:sz w:val="16"/>
                <w:szCs w:val="16"/>
              </w:rPr>
            </w:pPr>
            <w:r w:rsidRPr="008F5BB2">
              <w:rPr>
                <w:sz w:val="16"/>
                <w:szCs w:val="16"/>
                <w:lang w:val="es"/>
              </w:rPr>
              <w:t>Cambio climático y desastre</w:t>
            </w:r>
          </w:p>
          <w:p w14:paraId="48501FFE" w14:textId="77777777" w:rsidR="001B19B3" w:rsidRPr="008F5BB2" w:rsidRDefault="001B19B3" w:rsidP="007B3D7E">
            <w:pPr>
              <w:pStyle w:val="Prrafodelista"/>
              <w:numPr>
                <w:ilvl w:val="1"/>
                <w:numId w:val="4"/>
              </w:numPr>
              <w:spacing w:after="0" w:line="240" w:lineRule="auto"/>
              <w:ind w:left="330"/>
              <w:rPr>
                <w:sz w:val="16"/>
                <w:szCs w:val="16"/>
              </w:rPr>
            </w:pPr>
            <w:r w:rsidRPr="008F5BB2">
              <w:rPr>
                <w:sz w:val="16"/>
                <w:szCs w:val="16"/>
                <w:lang w:val="es"/>
              </w:rPr>
              <w:t>Salud y seguridad comunitarias</w:t>
            </w:r>
          </w:p>
          <w:p w14:paraId="44E83820" w14:textId="77777777" w:rsidR="001B19B3" w:rsidRPr="008F5BB2" w:rsidRDefault="001B19B3" w:rsidP="007B3D7E">
            <w:pPr>
              <w:pStyle w:val="Prrafodelista"/>
              <w:numPr>
                <w:ilvl w:val="1"/>
                <w:numId w:val="4"/>
              </w:numPr>
              <w:spacing w:after="0" w:line="240" w:lineRule="auto"/>
              <w:ind w:left="330"/>
              <w:rPr>
                <w:sz w:val="16"/>
                <w:szCs w:val="16"/>
              </w:rPr>
            </w:pPr>
            <w:r w:rsidRPr="008F5BB2">
              <w:rPr>
                <w:sz w:val="16"/>
                <w:szCs w:val="16"/>
                <w:lang w:val="es"/>
              </w:rPr>
              <w:t>Condiciones/normas laborales</w:t>
            </w:r>
          </w:p>
          <w:p w14:paraId="1BBE1033" w14:textId="77777777" w:rsidR="001B19B3" w:rsidRPr="008F5BB2" w:rsidRDefault="001B19B3" w:rsidP="007B3D7E">
            <w:pPr>
              <w:pStyle w:val="Prrafodelista"/>
              <w:numPr>
                <w:ilvl w:val="1"/>
                <w:numId w:val="4"/>
              </w:numPr>
              <w:spacing w:after="0" w:line="240" w:lineRule="auto"/>
              <w:ind w:left="330"/>
              <w:rPr>
                <w:sz w:val="16"/>
                <w:szCs w:val="16"/>
              </w:rPr>
            </w:pPr>
            <w:r w:rsidRPr="008F5BB2">
              <w:rPr>
                <w:sz w:val="16"/>
                <w:szCs w:val="16"/>
                <w:lang w:val="es"/>
              </w:rPr>
              <w:t>Patrimonio cultural</w:t>
            </w:r>
          </w:p>
          <w:p w14:paraId="65802F92" w14:textId="77777777" w:rsidR="001B19B3" w:rsidRPr="008F5BB2" w:rsidRDefault="001B19B3" w:rsidP="007B3D7E">
            <w:pPr>
              <w:pStyle w:val="Prrafodelista"/>
              <w:numPr>
                <w:ilvl w:val="1"/>
                <w:numId w:val="4"/>
              </w:numPr>
              <w:spacing w:after="0" w:line="240" w:lineRule="auto"/>
              <w:ind w:left="330"/>
              <w:rPr>
                <w:sz w:val="16"/>
                <w:szCs w:val="16"/>
              </w:rPr>
            </w:pPr>
            <w:r w:rsidRPr="008F5BB2">
              <w:rPr>
                <w:sz w:val="16"/>
                <w:szCs w:val="16"/>
                <w:lang w:val="es"/>
              </w:rPr>
              <w:t>Derechos de los Pueblos Indígenas</w:t>
            </w:r>
          </w:p>
          <w:p w14:paraId="01ADD2FA" w14:textId="77777777" w:rsidR="001B19B3" w:rsidRPr="008F5BB2" w:rsidRDefault="001B19B3" w:rsidP="007B3D7E">
            <w:pPr>
              <w:pStyle w:val="Prrafodelista"/>
              <w:numPr>
                <w:ilvl w:val="1"/>
                <w:numId w:val="4"/>
              </w:numPr>
              <w:spacing w:after="0" w:line="240" w:lineRule="auto"/>
              <w:ind w:left="330"/>
              <w:rPr>
                <w:sz w:val="16"/>
                <w:szCs w:val="16"/>
              </w:rPr>
            </w:pPr>
            <w:r w:rsidRPr="008F5BB2">
              <w:rPr>
                <w:sz w:val="16"/>
                <w:szCs w:val="16"/>
                <w:lang w:val="es"/>
              </w:rPr>
              <w:t>Desplazamiento y reasentamiento</w:t>
            </w:r>
          </w:p>
          <w:p w14:paraId="0483799F" w14:textId="77777777" w:rsidR="001B19B3" w:rsidRPr="008F5BB2" w:rsidRDefault="001B19B3" w:rsidP="007B3D7E">
            <w:pPr>
              <w:pStyle w:val="Prrafodelista"/>
              <w:numPr>
                <w:ilvl w:val="1"/>
                <w:numId w:val="4"/>
              </w:numPr>
              <w:spacing w:after="0" w:line="240" w:lineRule="auto"/>
              <w:ind w:left="330"/>
              <w:rPr>
                <w:sz w:val="16"/>
                <w:szCs w:val="16"/>
              </w:rPr>
            </w:pPr>
            <w:r w:rsidRPr="008F5BB2">
              <w:rPr>
                <w:sz w:val="16"/>
                <w:szCs w:val="16"/>
                <w:lang w:val="es"/>
              </w:rPr>
              <w:t>Contaminación y eficiencia de los recursos</w:t>
            </w:r>
          </w:p>
          <w:p w14:paraId="42DD701A" w14:textId="77777777" w:rsidR="001B19B3" w:rsidRPr="008F5BB2" w:rsidRDefault="001B19B3" w:rsidP="007B3D7E">
            <w:pPr>
              <w:pStyle w:val="Prrafodelista"/>
              <w:numPr>
                <w:ilvl w:val="1"/>
                <w:numId w:val="4"/>
              </w:numPr>
              <w:spacing w:after="0" w:line="240" w:lineRule="auto"/>
              <w:ind w:left="330"/>
              <w:rPr>
                <w:sz w:val="16"/>
                <w:szCs w:val="16"/>
              </w:rPr>
            </w:pPr>
            <w:r w:rsidRPr="008F5BB2">
              <w:rPr>
                <w:sz w:val="16"/>
                <w:szCs w:val="16"/>
                <w:lang w:val="es"/>
              </w:rPr>
              <w:t>Participación de las partes interesadas</w:t>
            </w:r>
          </w:p>
          <w:p w14:paraId="44226DC7" w14:textId="77777777" w:rsidR="001B19B3" w:rsidRPr="008F5BB2" w:rsidRDefault="001B19B3" w:rsidP="007B3D7E">
            <w:pPr>
              <w:pStyle w:val="Prrafodelista"/>
              <w:numPr>
                <w:ilvl w:val="1"/>
                <w:numId w:val="4"/>
              </w:numPr>
              <w:spacing w:after="0" w:line="240" w:lineRule="auto"/>
              <w:ind w:left="330"/>
              <w:rPr>
                <w:sz w:val="16"/>
                <w:szCs w:val="16"/>
              </w:rPr>
            </w:pPr>
            <w:r w:rsidRPr="008F5BB2">
              <w:rPr>
                <w:sz w:val="16"/>
                <w:szCs w:val="16"/>
                <w:lang w:val="es"/>
              </w:rPr>
              <w:t>Explotación y abuso sexual</w:t>
            </w:r>
          </w:p>
          <w:p w14:paraId="77DA3BC3" w14:textId="77777777" w:rsidR="001B19B3" w:rsidRPr="008F5BB2" w:rsidRDefault="001B19B3" w:rsidP="00475380">
            <w:pPr>
              <w:ind w:left="330" w:hanging="360"/>
              <w:rPr>
                <w:sz w:val="16"/>
                <w:szCs w:val="16"/>
              </w:rPr>
            </w:pPr>
          </w:p>
          <w:p w14:paraId="0A33AB31" w14:textId="77777777" w:rsidR="001B19B3" w:rsidRPr="008F5BB2" w:rsidRDefault="001B19B3" w:rsidP="00475380">
            <w:pPr>
              <w:rPr>
                <w:i/>
                <w:iCs/>
                <w:sz w:val="16"/>
                <w:szCs w:val="16"/>
              </w:rPr>
            </w:pPr>
          </w:p>
          <w:p w14:paraId="7B3B3A4F" w14:textId="77777777" w:rsidR="001B19B3" w:rsidRPr="008F5BB2" w:rsidRDefault="001B19B3" w:rsidP="00475380">
            <w:pPr>
              <w:ind w:left="330"/>
              <w:rPr>
                <w:sz w:val="16"/>
                <w:szCs w:val="16"/>
              </w:rPr>
            </w:pP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38DBCA" w14:textId="77777777" w:rsidR="001B19B3" w:rsidRPr="008F5BB2" w:rsidRDefault="001B19B3" w:rsidP="007B3D7E">
            <w:pPr>
              <w:pStyle w:val="Prrafodelista"/>
              <w:numPr>
                <w:ilvl w:val="1"/>
                <w:numId w:val="5"/>
              </w:numPr>
              <w:spacing w:after="0" w:line="240" w:lineRule="auto"/>
              <w:ind w:left="330"/>
              <w:rPr>
                <w:sz w:val="16"/>
                <w:szCs w:val="16"/>
              </w:rPr>
            </w:pPr>
            <w:r w:rsidRPr="008F5BB2">
              <w:rPr>
                <w:sz w:val="16"/>
                <w:szCs w:val="16"/>
                <w:lang w:val="es"/>
              </w:rPr>
              <w:t>Recuperación de costos</w:t>
            </w:r>
          </w:p>
          <w:p w14:paraId="6254AE38" w14:textId="77777777" w:rsidR="001B19B3" w:rsidRPr="008F5BB2" w:rsidRDefault="001B19B3" w:rsidP="007B3D7E">
            <w:pPr>
              <w:pStyle w:val="Prrafodelista"/>
              <w:numPr>
                <w:ilvl w:val="1"/>
                <w:numId w:val="5"/>
              </w:numPr>
              <w:spacing w:after="0" w:line="240" w:lineRule="auto"/>
              <w:ind w:left="330"/>
              <w:rPr>
                <w:sz w:val="16"/>
                <w:szCs w:val="16"/>
              </w:rPr>
            </w:pPr>
            <w:r w:rsidRPr="008F5BB2">
              <w:rPr>
                <w:sz w:val="16"/>
                <w:szCs w:val="16"/>
                <w:lang w:val="es"/>
              </w:rPr>
              <w:t>Relación calidad-precio</w:t>
            </w:r>
          </w:p>
          <w:p w14:paraId="65AC9260" w14:textId="77777777" w:rsidR="001B19B3" w:rsidRPr="008F5BB2" w:rsidRDefault="001B19B3" w:rsidP="007B3D7E">
            <w:pPr>
              <w:pStyle w:val="Prrafodelista"/>
              <w:numPr>
                <w:ilvl w:val="1"/>
                <w:numId w:val="5"/>
              </w:numPr>
              <w:spacing w:after="0" w:line="240" w:lineRule="auto"/>
              <w:ind w:left="330"/>
              <w:rPr>
                <w:sz w:val="16"/>
                <w:szCs w:val="16"/>
              </w:rPr>
            </w:pPr>
            <w:r w:rsidRPr="008F5BB2">
              <w:rPr>
                <w:sz w:val="16"/>
                <w:szCs w:val="16"/>
                <w:lang w:val="es"/>
              </w:rPr>
              <w:t>Corrupción y fraude</w:t>
            </w:r>
          </w:p>
          <w:p w14:paraId="28786CA1" w14:textId="77777777" w:rsidR="001B19B3" w:rsidRPr="008F5BB2" w:rsidRDefault="001B19B3" w:rsidP="007B3D7E">
            <w:pPr>
              <w:pStyle w:val="Prrafodelista"/>
              <w:numPr>
                <w:ilvl w:val="1"/>
                <w:numId w:val="5"/>
              </w:numPr>
              <w:spacing w:after="0" w:line="240" w:lineRule="auto"/>
              <w:ind w:left="330"/>
              <w:rPr>
                <w:sz w:val="16"/>
                <w:szCs w:val="16"/>
              </w:rPr>
            </w:pPr>
            <w:r w:rsidRPr="008F5BB2">
              <w:rPr>
                <w:sz w:val="16"/>
                <w:szCs w:val="16"/>
                <w:lang w:val="es"/>
              </w:rPr>
              <w:t>Fluctuación en la tasa de crédito, mercado, moneda</w:t>
            </w:r>
          </w:p>
          <w:p w14:paraId="2EEC2AB7" w14:textId="77777777" w:rsidR="001B19B3" w:rsidRPr="008F5BB2" w:rsidRDefault="001B19B3" w:rsidP="007B3D7E">
            <w:pPr>
              <w:pStyle w:val="Prrafodelista"/>
              <w:numPr>
                <w:ilvl w:val="1"/>
                <w:numId w:val="5"/>
              </w:numPr>
              <w:spacing w:after="0" w:line="240" w:lineRule="auto"/>
              <w:ind w:left="330"/>
              <w:rPr>
                <w:sz w:val="16"/>
                <w:szCs w:val="16"/>
              </w:rPr>
            </w:pPr>
            <w:r w:rsidRPr="008F5BB2">
              <w:rPr>
                <w:sz w:val="16"/>
                <w:szCs w:val="16"/>
                <w:lang w:val="es"/>
              </w:rPr>
              <w:t>Entrega</w:t>
            </w:r>
          </w:p>
          <w:p w14:paraId="352F7A3C" w14:textId="77777777" w:rsidR="001B19B3" w:rsidRPr="008F5BB2" w:rsidRDefault="001B19B3" w:rsidP="00475380">
            <w:pPr>
              <w:ind w:left="330"/>
              <w:rPr>
                <w:sz w:val="16"/>
                <w:szCs w:val="16"/>
              </w:rPr>
            </w:pPr>
          </w:p>
          <w:p w14:paraId="79711BC5" w14:textId="77777777" w:rsidR="001B19B3" w:rsidRPr="008F5BB2" w:rsidRDefault="001B19B3" w:rsidP="00475380">
            <w:pPr>
              <w:rPr>
                <w:sz w:val="16"/>
                <w:szCs w:val="16"/>
              </w:rPr>
            </w:pP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435BD1" w14:textId="77777777" w:rsidR="001B19B3" w:rsidRPr="008F5BB2" w:rsidRDefault="001B19B3" w:rsidP="007B3D7E">
            <w:pPr>
              <w:pStyle w:val="Prrafodelista"/>
              <w:numPr>
                <w:ilvl w:val="1"/>
                <w:numId w:val="6"/>
              </w:numPr>
              <w:spacing w:after="0" w:line="240" w:lineRule="auto"/>
              <w:ind w:left="336"/>
              <w:rPr>
                <w:sz w:val="16"/>
                <w:szCs w:val="16"/>
              </w:rPr>
            </w:pPr>
            <w:r w:rsidRPr="008F5BB2">
              <w:rPr>
                <w:sz w:val="16"/>
                <w:szCs w:val="16"/>
                <w:lang w:val="es"/>
              </w:rPr>
              <w:t>Alineación con las prioridades nacionales</w:t>
            </w:r>
          </w:p>
          <w:p w14:paraId="4A260F28" w14:textId="77777777" w:rsidR="001B19B3" w:rsidRPr="008F5BB2" w:rsidRDefault="001B19B3" w:rsidP="007B3D7E">
            <w:pPr>
              <w:pStyle w:val="Prrafodelista"/>
              <w:numPr>
                <w:ilvl w:val="1"/>
                <w:numId w:val="6"/>
              </w:numPr>
              <w:spacing w:after="0" w:line="240" w:lineRule="auto"/>
              <w:ind w:left="336"/>
              <w:rPr>
                <w:sz w:val="16"/>
                <w:szCs w:val="16"/>
              </w:rPr>
            </w:pPr>
            <w:r w:rsidRPr="008F5BB2">
              <w:rPr>
                <w:sz w:val="16"/>
                <w:szCs w:val="16"/>
                <w:lang w:val="es"/>
              </w:rPr>
              <w:t>Capacidad de respuesta a las lecciones aprendidas y evaluaciones</w:t>
            </w:r>
          </w:p>
          <w:p w14:paraId="31204E25" w14:textId="77777777" w:rsidR="001B19B3" w:rsidRPr="008F5BB2" w:rsidRDefault="001B19B3" w:rsidP="007B3D7E">
            <w:pPr>
              <w:pStyle w:val="Prrafodelista"/>
              <w:numPr>
                <w:ilvl w:val="1"/>
                <w:numId w:val="6"/>
              </w:numPr>
              <w:spacing w:after="0" w:line="240" w:lineRule="auto"/>
              <w:ind w:left="336"/>
              <w:rPr>
                <w:sz w:val="16"/>
                <w:szCs w:val="16"/>
              </w:rPr>
            </w:pPr>
            <w:r w:rsidRPr="008F5BB2">
              <w:rPr>
                <w:sz w:val="16"/>
                <w:szCs w:val="16"/>
                <w:lang w:val="es"/>
              </w:rPr>
              <w:t>Liderazgo y gestión</w:t>
            </w:r>
          </w:p>
          <w:p w14:paraId="3F62BF67" w14:textId="77777777" w:rsidR="001B19B3" w:rsidRPr="008F5BB2" w:rsidRDefault="001B19B3" w:rsidP="007B3D7E">
            <w:pPr>
              <w:pStyle w:val="Prrafodelista"/>
              <w:numPr>
                <w:ilvl w:val="1"/>
                <w:numId w:val="6"/>
              </w:numPr>
              <w:spacing w:after="0" w:line="240" w:lineRule="auto"/>
              <w:ind w:left="336"/>
              <w:rPr>
                <w:sz w:val="16"/>
                <w:szCs w:val="16"/>
              </w:rPr>
            </w:pPr>
            <w:r w:rsidRPr="008F5BB2">
              <w:rPr>
                <w:sz w:val="16"/>
                <w:szCs w:val="16"/>
                <w:lang w:val="es"/>
              </w:rPr>
              <w:t>Flexibilidad y gestión de oportunidades</w:t>
            </w:r>
          </w:p>
          <w:p w14:paraId="4A55A3B7" w14:textId="77777777" w:rsidR="001B19B3" w:rsidRPr="008F5BB2" w:rsidRDefault="001B19B3" w:rsidP="007B3D7E">
            <w:pPr>
              <w:pStyle w:val="Prrafodelista"/>
              <w:numPr>
                <w:ilvl w:val="1"/>
                <w:numId w:val="6"/>
              </w:numPr>
              <w:spacing w:after="0" w:line="240" w:lineRule="auto"/>
              <w:ind w:left="336"/>
              <w:rPr>
                <w:sz w:val="16"/>
                <w:szCs w:val="16"/>
              </w:rPr>
            </w:pPr>
            <w:r w:rsidRPr="008F5BB2">
              <w:rPr>
                <w:sz w:val="16"/>
                <w:szCs w:val="16"/>
                <w:lang w:val="es"/>
              </w:rPr>
              <w:t>Potencial de sinergia (vinculación con otras iniciativas según corresponda)</w:t>
            </w:r>
          </w:p>
          <w:p w14:paraId="52768064" w14:textId="77777777" w:rsidR="001B19B3" w:rsidRPr="008F5BB2" w:rsidRDefault="001B19B3" w:rsidP="007B3D7E">
            <w:pPr>
              <w:pStyle w:val="Prrafodelista"/>
              <w:numPr>
                <w:ilvl w:val="1"/>
                <w:numId w:val="6"/>
              </w:numPr>
              <w:spacing w:after="0" w:line="240" w:lineRule="auto"/>
              <w:ind w:left="336"/>
              <w:rPr>
                <w:sz w:val="16"/>
                <w:szCs w:val="16"/>
              </w:rPr>
            </w:pPr>
            <w:r w:rsidRPr="008F5BB2">
              <w:rPr>
                <w:sz w:val="16"/>
                <w:szCs w:val="16"/>
                <w:lang w:val="es"/>
              </w:rPr>
              <w:t>Informes y comunicación</w:t>
            </w:r>
          </w:p>
          <w:p w14:paraId="27285F29" w14:textId="77777777" w:rsidR="001B19B3" w:rsidRPr="008F5BB2" w:rsidRDefault="001B19B3" w:rsidP="007B3D7E">
            <w:pPr>
              <w:pStyle w:val="Prrafodelista"/>
              <w:numPr>
                <w:ilvl w:val="1"/>
                <w:numId w:val="6"/>
              </w:numPr>
              <w:spacing w:after="0" w:line="240" w:lineRule="auto"/>
              <w:ind w:left="336"/>
              <w:rPr>
                <w:sz w:val="16"/>
                <w:szCs w:val="16"/>
              </w:rPr>
            </w:pPr>
            <w:r w:rsidRPr="008F5BB2">
              <w:rPr>
                <w:sz w:val="16"/>
                <w:szCs w:val="16"/>
                <w:lang w:val="es"/>
              </w:rPr>
              <w:t>Asociación</w:t>
            </w:r>
          </w:p>
          <w:p w14:paraId="52D771C6" w14:textId="77777777" w:rsidR="001B19B3" w:rsidRPr="008F5BB2" w:rsidRDefault="001B19B3" w:rsidP="007B3D7E">
            <w:pPr>
              <w:pStyle w:val="Prrafodelista"/>
              <w:numPr>
                <w:ilvl w:val="1"/>
                <w:numId w:val="6"/>
              </w:numPr>
              <w:spacing w:after="0" w:line="240" w:lineRule="auto"/>
              <w:ind w:left="336"/>
              <w:rPr>
                <w:sz w:val="16"/>
                <w:szCs w:val="16"/>
              </w:rPr>
            </w:pPr>
            <w:r w:rsidRPr="008F5BB2">
              <w:rPr>
                <w:sz w:val="16"/>
                <w:szCs w:val="16"/>
                <w:lang w:val="es"/>
              </w:rPr>
              <w:t>Desarrollo de la capacidad de los socios nacionales</w:t>
            </w:r>
          </w:p>
          <w:p w14:paraId="2E349684" w14:textId="77777777" w:rsidR="001B19B3" w:rsidRPr="008F5BB2" w:rsidRDefault="001B19B3" w:rsidP="007B3D7E">
            <w:pPr>
              <w:pStyle w:val="Prrafodelista"/>
              <w:numPr>
                <w:ilvl w:val="1"/>
                <w:numId w:val="6"/>
              </w:numPr>
              <w:spacing w:after="0" w:line="240" w:lineRule="auto"/>
              <w:ind w:left="336"/>
              <w:rPr>
                <w:sz w:val="16"/>
                <w:szCs w:val="16"/>
              </w:rPr>
            </w:pPr>
            <w:r w:rsidRPr="008F5BB2">
              <w:rPr>
                <w:sz w:val="16"/>
                <w:szCs w:val="16"/>
                <w:lang w:val="es"/>
              </w:rPr>
              <w:t>Participación de los socios nacionales en la toma de decisiones</w:t>
            </w:r>
          </w:p>
          <w:p w14:paraId="327F1AC6" w14:textId="77777777" w:rsidR="001B19B3" w:rsidRPr="008F5BB2" w:rsidRDefault="001B19B3" w:rsidP="007B3D7E">
            <w:pPr>
              <w:pStyle w:val="Prrafodelista"/>
              <w:numPr>
                <w:ilvl w:val="1"/>
                <w:numId w:val="6"/>
              </w:numPr>
              <w:spacing w:after="0" w:line="240" w:lineRule="auto"/>
              <w:ind w:left="336"/>
              <w:rPr>
                <w:sz w:val="16"/>
                <w:szCs w:val="16"/>
              </w:rPr>
            </w:pPr>
            <w:r w:rsidRPr="008F5BB2">
              <w:rPr>
                <w:sz w:val="16"/>
                <w:szCs w:val="16"/>
                <w:lang w:val="es"/>
              </w:rPr>
              <w:t>Estrategia de transición y salida</w:t>
            </w:r>
          </w:p>
          <w:p w14:paraId="5132E915" w14:textId="77777777" w:rsidR="001B19B3" w:rsidRPr="008F5BB2" w:rsidRDefault="001B19B3" w:rsidP="007B3D7E">
            <w:pPr>
              <w:pStyle w:val="Prrafodelista"/>
              <w:numPr>
                <w:ilvl w:val="1"/>
                <w:numId w:val="6"/>
              </w:numPr>
              <w:spacing w:after="0" w:line="240" w:lineRule="auto"/>
              <w:ind w:left="336"/>
              <w:rPr>
                <w:sz w:val="16"/>
                <w:szCs w:val="16"/>
              </w:rPr>
            </w:pPr>
            <w:r w:rsidRPr="008F5BB2">
              <w:rPr>
                <w:sz w:val="16"/>
                <w:szCs w:val="16"/>
                <w:lang w:val="es"/>
              </w:rPr>
              <w:t>Seguridad, salud y bienestar en el trabajo</w:t>
            </w:r>
          </w:p>
          <w:p w14:paraId="2924AB96" w14:textId="77777777" w:rsidR="001B19B3" w:rsidRPr="008F5BB2" w:rsidRDefault="001B19B3" w:rsidP="00475380">
            <w:pPr>
              <w:ind w:left="336"/>
              <w:rPr>
                <w:sz w:val="16"/>
                <w:szCs w:val="16"/>
                <w:lang w:val="es-PE"/>
              </w:rPr>
            </w:pPr>
          </w:p>
          <w:p w14:paraId="7ED774FA" w14:textId="77777777" w:rsidR="001B19B3" w:rsidRPr="008F5BB2" w:rsidRDefault="001B19B3" w:rsidP="00475380">
            <w:pPr>
              <w:rPr>
                <w:i/>
                <w:iCs/>
                <w:sz w:val="16"/>
                <w:szCs w:val="16"/>
                <w:lang w:val="es-PE"/>
              </w:rPr>
            </w:pPr>
          </w:p>
          <w:p w14:paraId="2AAF92B5" w14:textId="77777777" w:rsidR="001B19B3" w:rsidRPr="008F5BB2" w:rsidRDefault="001B19B3" w:rsidP="00475380">
            <w:pPr>
              <w:ind w:left="330"/>
              <w:rPr>
                <w:sz w:val="16"/>
                <w:szCs w:val="16"/>
                <w:lang w:val="es-PE"/>
              </w:rPr>
            </w:pP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9BF535" w14:textId="77777777" w:rsidR="001B19B3" w:rsidRPr="008F5BB2" w:rsidRDefault="001B19B3" w:rsidP="007B3D7E">
            <w:pPr>
              <w:pStyle w:val="Prrafodelista"/>
              <w:numPr>
                <w:ilvl w:val="1"/>
                <w:numId w:val="7"/>
              </w:numPr>
              <w:spacing w:after="0" w:line="240" w:lineRule="auto"/>
              <w:ind w:left="361"/>
              <w:rPr>
                <w:sz w:val="16"/>
                <w:szCs w:val="16"/>
              </w:rPr>
            </w:pPr>
            <w:r w:rsidRPr="008F5BB2">
              <w:rPr>
                <w:sz w:val="16"/>
                <w:szCs w:val="16"/>
                <w:lang w:val="es"/>
              </w:rPr>
              <w:t>Gobernanza</w:t>
            </w:r>
          </w:p>
          <w:p w14:paraId="761AC8B8" w14:textId="77777777" w:rsidR="001B19B3" w:rsidRPr="008F5BB2" w:rsidRDefault="001B19B3" w:rsidP="007B3D7E">
            <w:pPr>
              <w:pStyle w:val="Prrafodelista"/>
              <w:numPr>
                <w:ilvl w:val="1"/>
                <w:numId w:val="7"/>
              </w:numPr>
              <w:spacing w:after="0" w:line="240" w:lineRule="auto"/>
              <w:ind w:left="361"/>
              <w:rPr>
                <w:sz w:val="16"/>
                <w:szCs w:val="16"/>
              </w:rPr>
            </w:pPr>
            <w:r w:rsidRPr="008F5BB2">
              <w:rPr>
                <w:sz w:val="16"/>
                <w:szCs w:val="16"/>
                <w:lang w:val="es"/>
              </w:rPr>
              <w:t>Monitoreo</w:t>
            </w:r>
          </w:p>
          <w:p w14:paraId="7C932C35" w14:textId="77777777" w:rsidR="001B19B3" w:rsidRPr="008F5BB2" w:rsidRDefault="001B19B3" w:rsidP="007B3D7E">
            <w:pPr>
              <w:pStyle w:val="Prrafodelista"/>
              <w:numPr>
                <w:ilvl w:val="1"/>
                <w:numId w:val="7"/>
              </w:numPr>
              <w:spacing w:after="0" w:line="240" w:lineRule="auto"/>
              <w:ind w:left="361"/>
              <w:rPr>
                <w:sz w:val="16"/>
                <w:szCs w:val="16"/>
              </w:rPr>
            </w:pPr>
            <w:r w:rsidRPr="008F5BB2">
              <w:rPr>
                <w:sz w:val="16"/>
                <w:szCs w:val="16"/>
                <w:lang w:val="es"/>
              </w:rPr>
              <w:t>Independencia y calidad de la evaluación</w:t>
            </w:r>
          </w:p>
          <w:p w14:paraId="3513E6B7" w14:textId="77777777" w:rsidR="001B19B3" w:rsidRPr="008F5BB2" w:rsidRDefault="001B19B3" w:rsidP="007B3D7E">
            <w:pPr>
              <w:pStyle w:val="Prrafodelista"/>
              <w:numPr>
                <w:ilvl w:val="1"/>
                <w:numId w:val="7"/>
              </w:numPr>
              <w:spacing w:after="0" w:line="240" w:lineRule="auto"/>
              <w:ind w:left="361"/>
              <w:rPr>
                <w:sz w:val="16"/>
                <w:szCs w:val="16"/>
              </w:rPr>
            </w:pPr>
            <w:r w:rsidRPr="008F5BB2">
              <w:rPr>
                <w:sz w:val="16"/>
                <w:szCs w:val="16"/>
                <w:lang w:val="es"/>
              </w:rPr>
              <w:t>Gestión del conocimiento</w:t>
            </w:r>
          </w:p>
          <w:p w14:paraId="5786BEE4" w14:textId="77777777" w:rsidR="001B19B3" w:rsidRPr="008F5BB2" w:rsidRDefault="001B19B3" w:rsidP="007B3D7E">
            <w:pPr>
              <w:pStyle w:val="Prrafodelista"/>
              <w:numPr>
                <w:ilvl w:val="1"/>
                <w:numId w:val="7"/>
              </w:numPr>
              <w:spacing w:after="0" w:line="240" w:lineRule="auto"/>
              <w:ind w:left="361"/>
              <w:rPr>
                <w:sz w:val="16"/>
                <w:szCs w:val="16"/>
              </w:rPr>
            </w:pPr>
            <w:r w:rsidRPr="008F5BB2">
              <w:rPr>
                <w:sz w:val="16"/>
                <w:szCs w:val="16"/>
                <w:lang w:val="es"/>
              </w:rPr>
              <w:t>Quejas</w:t>
            </w:r>
          </w:p>
          <w:p w14:paraId="67560472" w14:textId="77777777" w:rsidR="001B19B3" w:rsidRPr="008F5BB2" w:rsidRDefault="001B19B3" w:rsidP="007B3D7E">
            <w:pPr>
              <w:pStyle w:val="Prrafodelista"/>
              <w:numPr>
                <w:ilvl w:val="1"/>
                <w:numId w:val="7"/>
              </w:numPr>
              <w:spacing w:after="0" w:line="240" w:lineRule="auto"/>
              <w:ind w:left="361"/>
              <w:rPr>
                <w:sz w:val="16"/>
                <w:szCs w:val="16"/>
              </w:rPr>
            </w:pPr>
            <w:r w:rsidRPr="008F5BB2">
              <w:rPr>
                <w:sz w:val="16"/>
                <w:szCs w:val="16"/>
                <w:lang w:val="es"/>
              </w:rPr>
              <w:t>Due diligence de los socios del sector privado</w:t>
            </w:r>
          </w:p>
          <w:p w14:paraId="69F57E86" w14:textId="77777777" w:rsidR="001B19B3" w:rsidRPr="008F5BB2" w:rsidRDefault="001B19B3" w:rsidP="007B3D7E">
            <w:pPr>
              <w:pStyle w:val="Prrafodelista"/>
              <w:numPr>
                <w:ilvl w:val="1"/>
                <w:numId w:val="7"/>
              </w:numPr>
              <w:spacing w:after="0" w:line="240" w:lineRule="auto"/>
              <w:ind w:left="361"/>
              <w:rPr>
                <w:sz w:val="16"/>
                <w:szCs w:val="16"/>
              </w:rPr>
            </w:pPr>
            <w:r w:rsidRPr="008F5BB2">
              <w:rPr>
                <w:sz w:val="16"/>
                <w:szCs w:val="16"/>
                <w:lang w:val="es"/>
              </w:rPr>
              <w:t>Recursos Humanos</w:t>
            </w:r>
          </w:p>
          <w:p w14:paraId="0A03D737" w14:textId="77777777" w:rsidR="001B19B3" w:rsidRPr="008F5BB2" w:rsidRDefault="001B19B3" w:rsidP="007B3D7E">
            <w:pPr>
              <w:pStyle w:val="Prrafodelista"/>
              <w:numPr>
                <w:ilvl w:val="1"/>
                <w:numId w:val="7"/>
              </w:numPr>
              <w:spacing w:after="0" w:line="240" w:lineRule="auto"/>
              <w:ind w:left="361"/>
              <w:rPr>
                <w:sz w:val="16"/>
                <w:szCs w:val="16"/>
              </w:rPr>
            </w:pPr>
            <w:r w:rsidRPr="008F5BB2">
              <w:rPr>
                <w:sz w:val="16"/>
                <w:szCs w:val="16"/>
                <w:lang w:val="es"/>
              </w:rPr>
              <w:t>Disponibilidad presupuestaria y flujo de caja</w:t>
            </w:r>
          </w:p>
          <w:p w14:paraId="5064081C" w14:textId="77777777" w:rsidR="001B19B3" w:rsidRPr="008F5BB2" w:rsidRDefault="001B19B3" w:rsidP="007B3D7E">
            <w:pPr>
              <w:pStyle w:val="Prrafodelista"/>
              <w:numPr>
                <w:ilvl w:val="1"/>
                <w:numId w:val="7"/>
              </w:numPr>
              <w:spacing w:after="0" w:line="240" w:lineRule="auto"/>
              <w:ind w:left="361"/>
              <w:rPr>
                <w:sz w:val="16"/>
                <w:szCs w:val="16"/>
              </w:rPr>
            </w:pPr>
            <w:r w:rsidRPr="008F5BB2">
              <w:rPr>
                <w:sz w:val="16"/>
                <w:szCs w:val="16"/>
                <w:lang w:val="es"/>
              </w:rPr>
              <w:t>Control interno</w:t>
            </w:r>
          </w:p>
          <w:p w14:paraId="2897FDAE" w14:textId="77777777" w:rsidR="001B19B3" w:rsidRPr="008F5BB2" w:rsidRDefault="001B19B3" w:rsidP="007B3D7E">
            <w:pPr>
              <w:pStyle w:val="Prrafodelista"/>
              <w:numPr>
                <w:ilvl w:val="1"/>
                <w:numId w:val="7"/>
              </w:numPr>
              <w:spacing w:after="0" w:line="240" w:lineRule="auto"/>
              <w:ind w:left="361"/>
              <w:rPr>
                <w:sz w:val="16"/>
                <w:szCs w:val="16"/>
              </w:rPr>
            </w:pPr>
            <w:r w:rsidRPr="008F5BB2">
              <w:rPr>
                <w:sz w:val="16"/>
                <w:szCs w:val="16"/>
                <w:lang w:val="es"/>
              </w:rPr>
              <w:t>Adquisiciones</w:t>
            </w:r>
          </w:p>
          <w:p w14:paraId="69EBB814" w14:textId="77777777" w:rsidR="001B19B3" w:rsidRPr="008F5BB2" w:rsidRDefault="001B19B3" w:rsidP="007B3D7E">
            <w:pPr>
              <w:pStyle w:val="Prrafodelista"/>
              <w:numPr>
                <w:ilvl w:val="1"/>
                <w:numId w:val="7"/>
              </w:numPr>
              <w:spacing w:after="0" w:line="240" w:lineRule="auto"/>
              <w:ind w:left="361"/>
              <w:rPr>
                <w:sz w:val="16"/>
                <w:szCs w:val="16"/>
              </w:rPr>
            </w:pPr>
            <w:r w:rsidRPr="008F5BB2">
              <w:rPr>
                <w:sz w:val="16"/>
                <w:szCs w:val="16"/>
                <w:lang w:val="es"/>
              </w:rPr>
              <w:t>Innovando, pilotando, experimentando,</w:t>
            </w:r>
          </w:p>
          <w:p w14:paraId="1301B621" w14:textId="77777777" w:rsidR="001B19B3" w:rsidRPr="008F5BB2" w:rsidRDefault="001B19B3" w:rsidP="00475380">
            <w:pPr>
              <w:ind w:left="361"/>
              <w:rPr>
                <w:sz w:val="16"/>
                <w:szCs w:val="16"/>
              </w:rPr>
            </w:pPr>
          </w:p>
          <w:p w14:paraId="43B4C1D1" w14:textId="77777777" w:rsidR="001B19B3" w:rsidRPr="008F5BB2" w:rsidRDefault="001B19B3" w:rsidP="00475380">
            <w:pPr>
              <w:rPr>
                <w:i/>
                <w:iCs/>
                <w:sz w:val="16"/>
                <w:szCs w:val="16"/>
              </w:rPr>
            </w:pPr>
          </w:p>
          <w:p w14:paraId="087C40C0" w14:textId="77777777" w:rsidR="001B19B3" w:rsidRPr="008F5BB2" w:rsidRDefault="001B19B3" w:rsidP="00475380">
            <w:pPr>
              <w:rPr>
                <w:sz w:val="16"/>
                <w:szCs w:val="16"/>
              </w:rPr>
            </w:pP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CCC6B7" w14:textId="77777777" w:rsidR="001B19B3" w:rsidRPr="008F5BB2" w:rsidRDefault="001B19B3" w:rsidP="007B3D7E">
            <w:pPr>
              <w:pStyle w:val="Prrafodelista"/>
              <w:numPr>
                <w:ilvl w:val="1"/>
                <w:numId w:val="8"/>
              </w:numPr>
              <w:spacing w:after="0" w:line="240" w:lineRule="auto"/>
              <w:ind w:left="346"/>
              <w:rPr>
                <w:sz w:val="16"/>
                <w:szCs w:val="16"/>
              </w:rPr>
            </w:pPr>
            <w:r w:rsidRPr="008F5BB2">
              <w:rPr>
                <w:sz w:val="16"/>
                <w:szCs w:val="16"/>
                <w:lang w:val="es"/>
              </w:rPr>
              <w:t>Compromiso del gobierno</w:t>
            </w:r>
          </w:p>
          <w:p w14:paraId="47F02077" w14:textId="77777777" w:rsidR="001B19B3" w:rsidRPr="008F5BB2" w:rsidRDefault="001B19B3" w:rsidP="007B3D7E">
            <w:pPr>
              <w:pStyle w:val="Prrafodelista"/>
              <w:numPr>
                <w:ilvl w:val="1"/>
                <w:numId w:val="8"/>
              </w:numPr>
              <w:spacing w:after="0" w:line="240" w:lineRule="auto"/>
              <w:ind w:left="346"/>
              <w:rPr>
                <w:sz w:val="16"/>
                <w:szCs w:val="16"/>
              </w:rPr>
            </w:pPr>
            <w:r w:rsidRPr="008F5BB2">
              <w:rPr>
                <w:sz w:val="16"/>
                <w:szCs w:val="16"/>
                <w:lang w:val="es"/>
              </w:rPr>
              <w:t>Voluntad política</w:t>
            </w:r>
          </w:p>
          <w:p w14:paraId="621A41BB" w14:textId="77777777" w:rsidR="001B19B3" w:rsidRPr="008F5BB2" w:rsidRDefault="001B19B3" w:rsidP="007B3D7E">
            <w:pPr>
              <w:pStyle w:val="Prrafodelista"/>
              <w:numPr>
                <w:ilvl w:val="1"/>
                <w:numId w:val="8"/>
              </w:numPr>
              <w:spacing w:after="0" w:line="240" w:lineRule="auto"/>
              <w:ind w:left="346"/>
              <w:rPr>
                <w:sz w:val="16"/>
                <w:szCs w:val="16"/>
              </w:rPr>
            </w:pPr>
            <w:r w:rsidRPr="008F5BB2">
              <w:rPr>
                <w:sz w:val="16"/>
                <w:szCs w:val="16"/>
                <w:lang w:val="es"/>
              </w:rPr>
              <w:t>Inestabilidad política</w:t>
            </w:r>
          </w:p>
          <w:p w14:paraId="24588E3C" w14:textId="77777777" w:rsidR="001B19B3" w:rsidRPr="008F5BB2" w:rsidRDefault="001B19B3" w:rsidP="007B3D7E">
            <w:pPr>
              <w:pStyle w:val="Prrafodelista"/>
              <w:numPr>
                <w:ilvl w:val="1"/>
                <w:numId w:val="8"/>
              </w:numPr>
              <w:spacing w:after="0" w:line="240" w:lineRule="auto"/>
              <w:ind w:left="346" w:right="315"/>
              <w:rPr>
                <w:sz w:val="16"/>
                <w:szCs w:val="16"/>
              </w:rPr>
            </w:pPr>
            <w:r w:rsidRPr="008F5BB2">
              <w:rPr>
                <w:sz w:val="16"/>
                <w:szCs w:val="16"/>
                <w:lang w:val="es"/>
              </w:rPr>
              <w:t>Cambio/rotación en el gobierno</w:t>
            </w:r>
          </w:p>
          <w:p w14:paraId="74554B77" w14:textId="77777777" w:rsidR="001B19B3" w:rsidRPr="008F5BB2" w:rsidRDefault="001B19B3" w:rsidP="00475380">
            <w:pPr>
              <w:pStyle w:val="Prrafodelista"/>
              <w:ind w:left="346" w:right="315"/>
              <w:rPr>
                <w:sz w:val="16"/>
                <w:szCs w:val="16"/>
              </w:rPr>
            </w:pPr>
          </w:p>
          <w:p w14:paraId="073D12DD" w14:textId="77777777" w:rsidR="001B19B3" w:rsidRPr="008F5BB2" w:rsidRDefault="001B19B3" w:rsidP="00475380">
            <w:pPr>
              <w:rPr>
                <w:i/>
                <w:iCs/>
                <w:sz w:val="16"/>
                <w:szCs w:val="16"/>
              </w:rPr>
            </w:pPr>
          </w:p>
          <w:p w14:paraId="4D095ADC" w14:textId="77777777" w:rsidR="001B19B3" w:rsidRPr="008F5BB2" w:rsidRDefault="001B19B3" w:rsidP="00475380">
            <w:pPr>
              <w:rPr>
                <w:sz w:val="16"/>
                <w:szCs w:val="16"/>
              </w:rPr>
            </w:pPr>
          </w:p>
        </w:tc>
        <w:tc>
          <w:tcPr>
            <w:tcW w:w="2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EF9B0F" w14:textId="77777777" w:rsidR="001B19B3" w:rsidRPr="008F5BB2" w:rsidRDefault="001B19B3" w:rsidP="007B3D7E">
            <w:pPr>
              <w:pStyle w:val="Prrafodelista"/>
              <w:numPr>
                <w:ilvl w:val="1"/>
                <w:numId w:val="10"/>
              </w:numPr>
              <w:spacing w:after="0" w:line="240" w:lineRule="auto"/>
              <w:ind w:left="331"/>
              <w:rPr>
                <w:sz w:val="16"/>
                <w:szCs w:val="16"/>
              </w:rPr>
            </w:pPr>
            <w:r w:rsidRPr="008F5BB2">
              <w:rPr>
                <w:sz w:val="16"/>
                <w:szCs w:val="16"/>
                <w:lang w:val="es"/>
              </w:rPr>
              <w:t>Cambios en el marco regulatorio dentro del país de operación</w:t>
            </w:r>
          </w:p>
          <w:p w14:paraId="551C994A" w14:textId="77777777" w:rsidR="001B19B3" w:rsidRPr="008F5BB2" w:rsidRDefault="001B19B3" w:rsidP="007B3D7E">
            <w:pPr>
              <w:pStyle w:val="Prrafodelista"/>
              <w:numPr>
                <w:ilvl w:val="1"/>
                <w:numId w:val="10"/>
              </w:numPr>
              <w:spacing w:after="0" w:line="240" w:lineRule="auto"/>
              <w:ind w:left="331"/>
              <w:rPr>
                <w:sz w:val="16"/>
                <w:szCs w:val="16"/>
              </w:rPr>
            </w:pPr>
            <w:r w:rsidRPr="008F5BB2">
              <w:rPr>
                <w:sz w:val="16"/>
                <w:szCs w:val="16"/>
                <w:lang w:val="es"/>
              </w:rPr>
              <w:t>Cambios en el marco regulatorio internacional que afectan a toda la organización</w:t>
            </w:r>
          </w:p>
          <w:p w14:paraId="45319C0D" w14:textId="77777777" w:rsidR="001B19B3" w:rsidRPr="008F5BB2" w:rsidRDefault="001B19B3" w:rsidP="007B3D7E">
            <w:pPr>
              <w:pStyle w:val="Prrafodelista"/>
              <w:numPr>
                <w:ilvl w:val="1"/>
                <w:numId w:val="10"/>
              </w:numPr>
              <w:spacing w:after="0" w:line="240" w:lineRule="auto"/>
              <w:ind w:left="331"/>
              <w:rPr>
                <w:sz w:val="16"/>
                <w:szCs w:val="16"/>
              </w:rPr>
            </w:pPr>
            <w:r w:rsidRPr="008F5BB2">
              <w:rPr>
                <w:sz w:val="16"/>
                <w:szCs w:val="16"/>
                <w:lang w:val="es"/>
              </w:rPr>
              <w:t>Desviación de las normas y reglamentos internos del PNUD</w:t>
            </w:r>
          </w:p>
          <w:p w14:paraId="1B3C7558" w14:textId="77777777" w:rsidR="001B19B3" w:rsidRPr="008F5BB2" w:rsidRDefault="001B19B3" w:rsidP="00475380">
            <w:pPr>
              <w:rPr>
                <w:i/>
                <w:sz w:val="16"/>
                <w:szCs w:val="16"/>
                <w:lang w:val="es-PE"/>
              </w:rPr>
            </w:pPr>
          </w:p>
          <w:p w14:paraId="796E638B" w14:textId="77777777" w:rsidR="001B19B3" w:rsidRPr="008F5BB2" w:rsidRDefault="001B19B3" w:rsidP="00475380">
            <w:pPr>
              <w:rPr>
                <w:i/>
                <w:iCs/>
                <w:sz w:val="16"/>
                <w:szCs w:val="16"/>
                <w:lang w:val="es-PE"/>
              </w:rPr>
            </w:pPr>
          </w:p>
          <w:p w14:paraId="1AEDBCA4" w14:textId="77777777" w:rsidR="001B19B3" w:rsidRPr="008F5BB2" w:rsidRDefault="001B19B3" w:rsidP="00475380">
            <w:pPr>
              <w:ind w:left="331"/>
              <w:rPr>
                <w:sz w:val="16"/>
                <w:szCs w:val="16"/>
                <w:lang w:val="es-PE"/>
              </w:rPr>
            </w:pP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6A9DD8" w14:textId="77777777" w:rsidR="001B19B3" w:rsidRPr="008F5BB2" w:rsidRDefault="001B19B3" w:rsidP="007B3D7E">
            <w:pPr>
              <w:pStyle w:val="Prrafodelista"/>
              <w:numPr>
                <w:ilvl w:val="1"/>
                <w:numId w:val="9"/>
              </w:numPr>
              <w:spacing w:after="0" w:line="240" w:lineRule="auto"/>
              <w:ind w:left="331"/>
              <w:rPr>
                <w:sz w:val="16"/>
                <w:szCs w:val="16"/>
              </w:rPr>
            </w:pPr>
            <w:r w:rsidRPr="008F5BB2">
              <w:rPr>
                <w:sz w:val="16"/>
                <w:szCs w:val="16"/>
                <w:lang w:val="es"/>
              </w:rPr>
              <w:t>Teoría del cambio</w:t>
            </w:r>
          </w:p>
          <w:p w14:paraId="6E363F22" w14:textId="77777777" w:rsidR="001B19B3" w:rsidRPr="008F5BB2" w:rsidRDefault="001B19B3" w:rsidP="007B3D7E">
            <w:pPr>
              <w:pStyle w:val="Prrafodelista"/>
              <w:numPr>
                <w:ilvl w:val="1"/>
                <w:numId w:val="9"/>
              </w:numPr>
              <w:spacing w:after="0" w:line="240" w:lineRule="auto"/>
              <w:ind w:left="331"/>
              <w:rPr>
                <w:sz w:val="16"/>
                <w:szCs w:val="16"/>
              </w:rPr>
            </w:pPr>
            <w:r w:rsidRPr="008F5BB2">
              <w:rPr>
                <w:sz w:val="16"/>
                <w:szCs w:val="16"/>
                <w:lang w:val="es"/>
              </w:rPr>
              <w:t>Alineación con las prioridades estratégicas del PNUD</w:t>
            </w:r>
          </w:p>
          <w:p w14:paraId="3220E91F" w14:textId="77777777" w:rsidR="001B19B3" w:rsidRPr="008F5BB2" w:rsidRDefault="001B19B3" w:rsidP="007B3D7E">
            <w:pPr>
              <w:pStyle w:val="Prrafodelista"/>
              <w:numPr>
                <w:ilvl w:val="1"/>
                <w:numId w:val="9"/>
              </w:numPr>
              <w:spacing w:after="0" w:line="240" w:lineRule="auto"/>
              <w:ind w:left="331"/>
              <w:rPr>
                <w:sz w:val="16"/>
                <w:szCs w:val="16"/>
              </w:rPr>
            </w:pPr>
            <w:r w:rsidRPr="008F5BB2">
              <w:rPr>
                <w:sz w:val="16"/>
                <w:szCs w:val="16"/>
                <w:lang w:val="es"/>
              </w:rPr>
              <w:t>Capacidades de los socios</w:t>
            </w:r>
          </w:p>
          <w:p w14:paraId="339C2826" w14:textId="77777777" w:rsidR="001B19B3" w:rsidRPr="008F5BB2" w:rsidRDefault="001B19B3" w:rsidP="007B3D7E">
            <w:pPr>
              <w:pStyle w:val="Prrafodelista"/>
              <w:numPr>
                <w:ilvl w:val="1"/>
                <w:numId w:val="9"/>
              </w:numPr>
              <w:spacing w:after="0" w:line="240" w:lineRule="auto"/>
              <w:ind w:left="331"/>
              <w:rPr>
                <w:sz w:val="16"/>
                <w:szCs w:val="16"/>
              </w:rPr>
            </w:pPr>
            <w:r w:rsidRPr="008F5BB2">
              <w:rPr>
                <w:sz w:val="16"/>
                <w:szCs w:val="16"/>
                <w:lang w:val="es"/>
              </w:rPr>
              <w:t>Funciones y responsabilidades entre los socios</w:t>
            </w:r>
          </w:p>
          <w:p w14:paraId="08BD0423" w14:textId="77777777" w:rsidR="001B19B3" w:rsidRPr="008F5BB2" w:rsidRDefault="001B19B3" w:rsidP="007B3D7E">
            <w:pPr>
              <w:pStyle w:val="Prrafodelista"/>
              <w:numPr>
                <w:ilvl w:val="1"/>
                <w:numId w:val="9"/>
              </w:numPr>
              <w:spacing w:after="0" w:line="240" w:lineRule="auto"/>
              <w:ind w:left="331"/>
              <w:rPr>
                <w:sz w:val="16"/>
                <w:szCs w:val="16"/>
              </w:rPr>
            </w:pPr>
            <w:r w:rsidRPr="008F5BB2">
              <w:rPr>
                <w:sz w:val="16"/>
                <w:szCs w:val="16"/>
                <w:lang w:val="es"/>
              </w:rPr>
              <w:t>Código de conducta y ética</w:t>
            </w:r>
          </w:p>
          <w:p w14:paraId="56546D62" w14:textId="77777777" w:rsidR="001B19B3" w:rsidRPr="008F5BB2" w:rsidRDefault="001B19B3" w:rsidP="007B3D7E">
            <w:pPr>
              <w:pStyle w:val="Prrafodelista"/>
              <w:numPr>
                <w:ilvl w:val="1"/>
                <w:numId w:val="9"/>
              </w:numPr>
              <w:spacing w:after="0" w:line="240" w:lineRule="auto"/>
              <w:ind w:left="331"/>
              <w:rPr>
                <w:sz w:val="16"/>
                <w:szCs w:val="16"/>
              </w:rPr>
            </w:pPr>
            <w:r w:rsidRPr="008F5BB2">
              <w:rPr>
                <w:sz w:val="16"/>
                <w:szCs w:val="16"/>
                <w:lang w:val="es"/>
              </w:rPr>
              <w:t>Opinión pública y medios de comunicación</w:t>
            </w:r>
          </w:p>
          <w:p w14:paraId="7FF52B0E" w14:textId="77777777" w:rsidR="001B19B3" w:rsidRPr="008F5BB2" w:rsidRDefault="001B19B3" w:rsidP="007B3D7E">
            <w:pPr>
              <w:pStyle w:val="Prrafodelista"/>
              <w:numPr>
                <w:ilvl w:val="1"/>
                <w:numId w:val="9"/>
              </w:numPr>
              <w:spacing w:after="0" w:line="240" w:lineRule="auto"/>
              <w:ind w:left="331"/>
              <w:rPr>
                <w:sz w:val="16"/>
                <w:szCs w:val="16"/>
              </w:rPr>
            </w:pPr>
            <w:r w:rsidRPr="008F5BB2">
              <w:rPr>
                <w:sz w:val="16"/>
                <w:szCs w:val="16"/>
                <w:lang w:val="es"/>
              </w:rPr>
              <w:t>Sinergia con ONU / Entrega como Uno</w:t>
            </w:r>
          </w:p>
          <w:p w14:paraId="7B81ABD9" w14:textId="77777777" w:rsidR="001B19B3" w:rsidRPr="008F5BB2" w:rsidRDefault="001B19B3" w:rsidP="00475380">
            <w:pPr>
              <w:ind w:left="331"/>
              <w:rPr>
                <w:rFonts w:eastAsiaTheme="minorEastAsia"/>
                <w:sz w:val="16"/>
                <w:szCs w:val="16"/>
                <w:lang w:val="es-PE"/>
              </w:rPr>
            </w:pPr>
          </w:p>
          <w:p w14:paraId="38AA9619" w14:textId="77777777" w:rsidR="001B19B3" w:rsidRPr="008F5BB2" w:rsidRDefault="001B19B3" w:rsidP="00475380">
            <w:pPr>
              <w:rPr>
                <w:i/>
                <w:iCs/>
                <w:sz w:val="16"/>
                <w:szCs w:val="16"/>
                <w:lang w:val="es-PE"/>
              </w:rPr>
            </w:pPr>
          </w:p>
          <w:p w14:paraId="034D1713" w14:textId="77777777" w:rsidR="001B19B3" w:rsidRPr="008F5BB2" w:rsidRDefault="001B19B3" w:rsidP="00475380">
            <w:pPr>
              <w:rPr>
                <w:rFonts w:eastAsiaTheme="minorEastAsia"/>
                <w:sz w:val="16"/>
                <w:szCs w:val="16"/>
                <w:lang w:val="es-PE"/>
              </w:rPr>
            </w:pP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7AED26" w14:textId="77777777" w:rsidR="001B19B3" w:rsidRPr="008F5BB2" w:rsidRDefault="001B19B3" w:rsidP="00475380">
            <w:pPr>
              <w:spacing w:after="0"/>
              <w:ind w:hanging="360"/>
              <w:rPr>
                <w:rFonts w:asciiTheme="minorEastAsia" w:eastAsiaTheme="minorEastAsia" w:hAnsiTheme="minorEastAsia" w:cstheme="minorEastAsia"/>
                <w:color w:val="000000" w:themeColor="text1"/>
                <w:sz w:val="16"/>
                <w:szCs w:val="16"/>
                <w:lang w:val="es-PE"/>
              </w:rPr>
            </w:pPr>
            <w:r w:rsidRPr="008F5BB2">
              <w:rPr>
                <w:color w:val="000000" w:themeColor="text1"/>
                <w:sz w:val="16"/>
                <w:szCs w:val="16"/>
                <w:lang w:val="es"/>
              </w:rPr>
              <w:t>8.1 Conflicto armado</w:t>
            </w:r>
          </w:p>
          <w:p w14:paraId="69E89BF4" w14:textId="77777777" w:rsidR="001B19B3" w:rsidRPr="008F5BB2" w:rsidRDefault="001B19B3" w:rsidP="00475380">
            <w:pPr>
              <w:spacing w:after="0"/>
              <w:ind w:hanging="360"/>
              <w:rPr>
                <w:rFonts w:asciiTheme="minorEastAsia" w:eastAsiaTheme="minorEastAsia" w:hAnsiTheme="minorEastAsia" w:cstheme="minorEastAsia"/>
                <w:color w:val="000000" w:themeColor="text1"/>
                <w:sz w:val="16"/>
                <w:szCs w:val="16"/>
                <w:lang w:val="es-PE"/>
              </w:rPr>
            </w:pPr>
            <w:r w:rsidRPr="008F5BB2">
              <w:rPr>
                <w:color w:val="000000" w:themeColor="text1"/>
                <w:sz w:val="16"/>
                <w:szCs w:val="16"/>
                <w:lang w:val="es"/>
              </w:rPr>
              <w:t>8.2 Terrorismo</w:t>
            </w:r>
          </w:p>
          <w:p w14:paraId="1BB3C59F" w14:textId="77777777" w:rsidR="001B19B3" w:rsidRPr="008F5BB2" w:rsidRDefault="001B19B3" w:rsidP="00475380">
            <w:pPr>
              <w:spacing w:after="0"/>
              <w:ind w:hanging="360"/>
              <w:rPr>
                <w:rFonts w:asciiTheme="minorEastAsia" w:eastAsiaTheme="minorEastAsia" w:hAnsiTheme="minorEastAsia" w:cstheme="minorEastAsia"/>
                <w:color w:val="000000" w:themeColor="text1"/>
                <w:sz w:val="16"/>
                <w:szCs w:val="16"/>
                <w:lang w:val="es-PE"/>
              </w:rPr>
            </w:pPr>
            <w:r w:rsidRPr="008F5BB2">
              <w:rPr>
                <w:color w:val="000000" w:themeColor="text1"/>
                <w:sz w:val="16"/>
                <w:szCs w:val="16"/>
                <w:lang w:val="es"/>
              </w:rPr>
              <w:t>8.3 Crimen</w:t>
            </w:r>
          </w:p>
          <w:p w14:paraId="5AB12067" w14:textId="77777777" w:rsidR="001B19B3" w:rsidRPr="008F5BB2" w:rsidRDefault="001B19B3" w:rsidP="00475380">
            <w:pPr>
              <w:spacing w:after="0"/>
              <w:ind w:hanging="360"/>
              <w:rPr>
                <w:rFonts w:asciiTheme="minorEastAsia" w:eastAsiaTheme="minorEastAsia" w:hAnsiTheme="minorEastAsia" w:cstheme="minorEastAsia"/>
                <w:color w:val="000000" w:themeColor="text1"/>
                <w:sz w:val="16"/>
                <w:szCs w:val="16"/>
                <w:lang w:val="es-PE"/>
              </w:rPr>
            </w:pPr>
            <w:r w:rsidRPr="008F5BB2">
              <w:rPr>
                <w:color w:val="000000" w:themeColor="text1"/>
                <w:sz w:val="16"/>
                <w:szCs w:val="16"/>
                <w:lang w:val="es"/>
              </w:rPr>
              <w:t>8.4 Disturbios civiles</w:t>
            </w:r>
          </w:p>
          <w:p w14:paraId="5834FFBC" w14:textId="77777777" w:rsidR="001B19B3" w:rsidRPr="008F5BB2" w:rsidRDefault="001B19B3" w:rsidP="00475380">
            <w:pPr>
              <w:spacing w:after="0"/>
              <w:ind w:hanging="360"/>
              <w:rPr>
                <w:rFonts w:asciiTheme="minorEastAsia" w:eastAsiaTheme="minorEastAsia" w:hAnsiTheme="minorEastAsia" w:cstheme="minorEastAsia"/>
                <w:color w:val="000000" w:themeColor="text1"/>
                <w:sz w:val="16"/>
                <w:szCs w:val="16"/>
              </w:rPr>
            </w:pPr>
            <w:r w:rsidRPr="008F5BB2">
              <w:rPr>
                <w:color w:val="000000" w:themeColor="text1"/>
                <w:sz w:val="16"/>
                <w:szCs w:val="16"/>
                <w:lang w:val="es"/>
              </w:rPr>
              <w:t>8.5 Peligros naturales</w:t>
            </w:r>
          </w:p>
          <w:p w14:paraId="0443B3DB" w14:textId="77777777" w:rsidR="001B19B3" w:rsidRPr="008F5BB2" w:rsidRDefault="001B19B3" w:rsidP="00475380">
            <w:pPr>
              <w:spacing w:after="0"/>
              <w:ind w:hanging="360"/>
              <w:rPr>
                <w:rFonts w:asciiTheme="minorEastAsia" w:eastAsiaTheme="minorEastAsia" w:hAnsiTheme="minorEastAsia" w:cstheme="minorEastAsia"/>
                <w:color w:val="000000" w:themeColor="text1"/>
                <w:sz w:val="16"/>
                <w:szCs w:val="16"/>
              </w:rPr>
            </w:pPr>
            <w:r w:rsidRPr="008F5BB2">
              <w:rPr>
                <w:color w:val="000000" w:themeColor="text1"/>
                <w:sz w:val="16"/>
                <w:szCs w:val="16"/>
                <w:lang w:val="es"/>
              </w:rPr>
              <w:t>8.6 Peligros artificiales</w:t>
            </w:r>
          </w:p>
          <w:p w14:paraId="345782E5" w14:textId="77777777" w:rsidR="001B19B3" w:rsidRPr="008F5BB2" w:rsidRDefault="001B19B3" w:rsidP="00475380">
            <w:pPr>
              <w:ind w:hanging="360"/>
              <w:rPr>
                <w:rFonts w:eastAsiaTheme="minorEastAsia"/>
                <w:color w:val="000000" w:themeColor="text1"/>
                <w:sz w:val="16"/>
                <w:szCs w:val="16"/>
              </w:rPr>
            </w:pPr>
          </w:p>
          <w:p w14:paraId="1C4556B9" w14:textId="77777777" w:rsidR="001B19B3" w:rsidRPr="008F5BB2" w:rsidRDefault="001B19B3" w:rsidP="00475380">
            <w:pPr>
              <w:ind w:hanging="360"/>
              <w:rPr>
                <w:rFonts w:eastAsiaTheme="minorEastAsia"/>
                <w:i/>
                <w:color w:val="000000" w:themeColor="text1"/>
                <w:sz w:val="16"/>
                <w:szCs w:val="16"/>
              </w:rPr>
            </w:pPr>
            <w:r w:rsidRPr="008F5BB2">
              <w:rPr>
                <w:rFonts w:eastAsiaTheme="minorEastAsia"/>
                <w:color w:val="000000" w:themeColor="text1"/>
                <w:sz w:val="16"/>
                <w:szCs w:val="16"/>
              </w:rPr>
              <w:t xml:space="preserve">         </w:t>
            </w:r>
          </w:p>
          <w:p w14:paraId="2B1CAE48" w14:textId="77777777" w:rsidR="001B19B3" w:rsidRPr="008F5BB2" w:rsidRDefault="001B19B3" w:rsidP="00475380">
            <w:pPr>
              <w:ind w:hanging="360"/>
              <w:rPr>
                <w:rFonts w:eastAsiaTheme="minorEastAsia"/>
                <w:color w:val="000000" w:themeColor="text1"/>
                <w:sz w:val="16"/>
                <w:szCs w:val="16"/>
              </w:rPr>
            </w:pPr>
          </w:p>
        </w:tc>
      </w:tr>
    </w:tbl>
    <w:p w14:paraId="3F6FA86D" w14:textId="77777777" w:rsidR="001B19B3" w:rsidRPr="008F5BB2" w:rsidRDefault="001B19B3" w:rsidP="001B19B3">
      <w:pPr>
        <w:pStyle w:val="Prrafodelista"/>
        <w:tabs>
          <w:tab w:val="left" w:pos="4680"/>
        </w:tabs>
        <w:rPr>
          <w:rFonts w:asciiTheme="minorHAnsi" w:hAnsiTheme="minorHAnsi" w:cstheme="minorHAnsi"/>
          <w:b/>
          <w:bCs/>
          <w:sz w:val="20"/>
          <w:szCs w:val="20"/>
          <w:lang w:val="es-ES"/>
        </w:rPr>
      </w:pPr>
    </w:p>
    <w:p w14:paraId="5CE0B254" w14:textId="77777777" w:rsidR="001B19B3" w:rsidRPr="008F5BB2" w:rsidRDefault="001B19B3" w:rsidP="001B19B3">
      <w:pPr>
        <w:pStyle w:val="Prrafodelista"/>
        <w:tabs>
          <w:tab w:val="left" w:pos="4680"/>
        </w:tabs>
        <w:rPr>
          <w:rFonts w:asciiTheme="minorHAnsi" w:hAnsiTheme="minorHAnsi" w:cstheme="minorHAnsi"/>
          <w:b/>
          <w:bCs/>
          <w:sz w:val="20"/>
          <w:szCs w:val="20"/>
          <w:lang w:val="es-ES"/>
        </w:rPr>
      </w:pPr>
    </w:p>
    <w:p w14:paraId="5818A35E" w14:textId="77777777" w:rsidR="001B19B3" w:rsidRPr="008F5BB2" w:rsidRDefault="001B19B3" w:rsidP="001B19B3">
      <w:pPr>
        <w:tabs>
          <w:tab w:val="left" w:pos="4680"/>
        </w:tabs>
        <w:ind w:left="360"/>
        <w:rPr>
          <w:rFonts w:asciiTheme="minorHAnsi" w:eastAsia="Calibri" w:hAnsiTheme="minorHAnsi" w:cstheme="minorHAnsi"/>
          <w:b/>
          <w:bCs/>
          <w:sz w:val="20"/>
          <w:szCs w:val="20"/>
          <w:lang w:val="es-ES"/>
        </w:rPr>
      </w:pPr>
    </w:p>
    <w:p w14:paraId="66518E39" w14:textId="3040D4D8" w:rsidR="00181CEA" w:rsidRPr="009A5723" w:rsidRDefault="78958753" w:rsidP="00F20C2B">
      <w:pPr>
        <w:pStyle w:val="Prrafodelista"/>
        <w:numPr>
          <w:ilvl w:val="0"/>
          <w:numId w:val="1"/>
        </w:numPr>
        <w:tabs>
          <w:tab w:val="left" w:pos="4680"/>
        </w:tabs>
        <w:rPr>
          <w:rFonts w:asciiTheme="minorHAnsi" w:hAnsiTheme="minorHAnsi" w:cstheme="minorHAnsi"/>
          <w:b/>
          <w:bCs/>
          <w:sz w:val="20"/>
          <w:szCs w:val="20"/>
          <w:lang w:val="es-ES"/>
        </w:rPr>
      </w:pPr>
      <w:r w:rsidRPr="008F5BB2">
        <w:rPr>
          <w:rFonts w:asciiTheme="minorHAnsi" w:eastAsiaTheme="minorEastAsia" w:hAnsiTheme="minorHAnsi" w:cstheme="minorHAnsi"/>
          <w:b/>
          <w:bCs/>
          <w:sz w:val="20"/>
          <w:szCs w:val="20"/>
          <w:lang w:val="es-ES"/>
        </w:rPr>
        <w:lastRenderedPageBreak/>
        <w:t>EVIDENCIAS</w:t>
      </w:r>
    </w:p>
    <w:p w14:paraId="423238A3" w14:textId="02DB0C10" w:rsidR="009A5723" w:rsidRDefault="009A5723" w:rsidP="006064B3">
      <w:pPr>
        <w:tabs>
          <w:tab w:val="left" w:pos="4680"/>
        </w:tabs>
        <w:jc w:val="left"/>
        <w:rPr>
          <w:rFonts w:asciiTheme="minorHAnsi" w:hAnsiTheme="minorHAnsi" w:cstheme="minorHAnsi"/>
          <w:b/>
          <w:bCs/>
          <w:sz w:val="20"/>
          <w:szCs w:val="20"/>
          <w:lang w:val="en-US"/>
        </w:rPr>
      </w:pPr>
      <w:r w:rsidRPr="009A5723">
        <w:rPr>
          <w:rFonts w:asciiTheme="minorHAnsi" w:hAnsiTheme="minorHAnsi" w:cstheme="minorHAnsi"/>
          <w:b/>
          <w:bCs/>
          <w:sz w:val="20"/>
          <w:szCs w:val="20"/>
          <w:lang w:val="en-US"/>
        </w:rPr>
        <w:t xml:space="preserve">Link interno: </w:t>
      </w:r>
      <w:hyperlink r:id="rId15" w:history="1">
        <w:r w:rsidRPr="00C52799">
          <w:rPr>
            <w:rStyle w:val="Hipervnculo"/>
            <w:rFonts w:asciiTheme="minorHAnsi" w:hAnsiTheme="minorHAnsi" w:cstheme="minorHAnsi"/>
            <w:b/>
            <w:bCs/>
            <w:sz w:val="20"/>
            <w:szCs w:val="20"/>
            <w:lang w:val="en-US"/>
          </w:rPr>
          <w:t>https://undp.sharepoint.com/:f:/r/sites/pe-gestiondelriesgo/Shared%20Documents/0300%20Proyectos/119306%20%20HIP-ECHO%202019-2021/10.%20Otros/EVIDENCIAS%20REPORTE%20SEM%20JUN%202021?csf=1&amp;web=1&amp;e=v60APz</w:t>
        </w:r>
      </w:hyperlink>
      <w:r>
        <w:rPr>
          <w:rFonts w:asciiTheme="minorHAnsi" w:hAnsiTheme="minorHAnsi" w:cstheme="minorHAnsi"/>
          <w:b/>
          <w:bCs/>
          <w:sz w:val="20"/>
          <w:szCs w:val="20"/>
          <w:lang w:val="en-US"/>
        </w:rPr>
        <w:t xml:space="preserve"> </w:t>
      </w:r>
    </w:p>
    <w:p w14:paraId="286A7045" w14:textId="1661D23A" w:rsidR="009A5723" w:rsidRDefault="009A5723" w:rsidP="009A5723">
      <w:pPr>
        <w:tabs>
          <w:tab w:val="left" w:pos="4680"/>
        </w:tabs>
        <w:rPr>
          <w:rFonts w:asciiTheme="minorHAnsi" w:hAnsiTheme="minorHAnsi" w:cstheme="minorHAnsi"/>
          <w:b/>
          <w:bCs/>
          <w:sz w:val="20"/>
          <w:szCs w:val="20"/>
          <w:lang w:val="en-US"/>
        </w:rPr>
      </w:pPr>
    </w:p>
    <w:p w14:paraId="41CAA64E" w14:textId="1F588D3E" w:rsidR="009A5723" w:rsidRPr="009A5723" w:rsidRDefault="009A5723" w:rsidP="009A5723">
      <w:pPr>
        <w:tabs>
          <w:tab w:val="left" w:pos="4680"/>
        </w:tabs>
        <w:rPr>
          <w:rFonts w:asciiTheme="minorHAnsi" w:hAnsiTheme="minorHAnsi" w:cstheme="minorHAnsi"/>
          <w:b/>
          <w:bCs/>
          <w:sz w:val="20"/>
          <w:szCs w:val="20"/>
          <w:lang w:val="en-US"/>
        </w:rPr>
      </w:pPr>
      <w:r>
        <w:rPr>
          <w:rFonts w:asciiTheme="minorHAnsi" w:hAnsiTheme="minorHAnsi" w:cstheme="minorHAnsi"/>
          <w:b/>
          <w:bCs/>
          <w:sz w:val="20"/>
          <w:szCs w:val="20"/>
          <w:lang w:val="en-US"/>
        </w:rPr>
        <w:t xml:space="preserve">Link externo: </w:t>
      </w:r>
      <w:hyperlink r:id="rId16" w:history="1">
        <w:r w:rsidR="006064B3" w:rsidRPr="00C52799">
          <w:rPr>
            <w:rStyle w:val="Hipervnculo"/>
            <w:rFonts w:asciiTheme="minorHAnsi" w:hAnsiTheme="minorHAnsi" w:cstheme="minorHAnsi"/>
            <w:b/>
            <w:bCs/>
            <w:sz w:val="20"/>
            <w:szCs w:val="20"/>
            <w:lang w:val="en-US"/>
          </w:rPr>
          <w:t>https://drive.google.com/drive/folders/1G8_NFaUYGfOtnd4oIyI6yajKb0c1j2RV?usp=sharing</w:t>
        </w:r>
      </w:hyperlink>
      <w:r w:rsidR="006064B3">
        <w:rPr>
          <w:rFonts w:asciiTheme="minorHAnsi" w:hAnsiTheme="minorHAnsi" w:cstheme="minorHAnsi"/>
          <w:b/>
          <w:bCs/>
          <w:sz w:val="20"/>
          <w:szCs w:val="20"/>
          <w:lang w:val="en-US"/>
        </w:rPr>
        <w:t xml:space="preserve"> </w:t>
      </w:r>
    </w:p>
    <w:p w14:paraId="5ED93D1A" w14:textId="46610AA7" w:rsidR="00AA1FCB" w:rsidRPr="00941434" w:rsidRDefault="00941434" w:rsidP="0042221D">
      <w:pPr>
        <w:autoSpaceDE w:val="0"/>
        <w:autoSpaceDN w:val="0"/>
        <w:adjustRightInd w:val="0"/>
        <w:spacing w:after="0"/>
        <w:jc w:val="left"/>
        <w:rPr>
          <w:rFonts w:cs="Calibri"/>
          <w:color w:val="000000"/>
          <w:sz w:val="20"/>
          <w:szCs w:val="20"/>
          <w:lang w:eastAsia="ja-JP"/>
        </w:rPr>
      </w:pPr>
      <w:r w:rsidRPr="009A5723">
        <w:rPr>
          <w:rFonts w:ascii="Calibri" w:hAnsi="Calibri" w:cs="Calibri"/>
          <w:color w:val="000000"/>
          <w:sz w:val="24"/>
          <w:lang w:val="en-US" w:eastAsia="ja-JP"/>
        </w:rPr>
        <w:t xml:space="preserve"> </w:t>
      </w:r>
      <w:r w:rsidRPr="009A5723">
        <w:rPr>
          <w:rFonts w:ascii="Calibri" w:hAnsi="Calibri" w:cs="Calibri"/>
          <w:color w:val="000000"/>
          <w:sz w:val="24"/>
          <w:lang w:val="en-US" w:eastAsia="ja-JP"/>
        </w:rPr>
        <w:tab/>
      </w:r>
    </w:p>
    <w:p w14:paraId="0C4EA379" w14:textId="77777777" w:rsidR="00CC6DB9" w:rsidRPr="009A5723" w:rsidRDefault="00CC6DB9" w:rsidP="00CC6DB9">
      <w:pPr>
        <w:spacing w:after="0"/>
        <w:ind w:left="720"/>
        <w:jc w:val="left"/>
        <w:rPr>
          <w:rFonts w:ascii="Calibri" w:eastAsiaTheme="minorEastAsia" w:hAnsi="Calibri" w:cs="Calibri"/>
          <w:b/>
          <w:bCs/>
          <w:sz w:val="20"/>
          <w:szCs w:val="20"/>
          <w:lang w:val="en-US"/>
        </w:rPr>
      </w:pPr>
    </w:p>
    <w:tbl>
      <w:tblPr>
        <w:tblW w:w="0" w:type="auto"/>
        <w:tblInd w:w="720" w:type="dxa"/>
        <w:tblCellMar>
          <w:left w:w="0" w:type="dxa"/>
          <w:right w:w="0" w:type="dxa"/>
        </w:tblCellMar>
        <w:tblLook w:val="04A0" w:firstRow="1" w:lastRow="0" w:firstColumn="1" w:lastColumn="0" w:noHBand="0" w:noVBand="1"/>
      </w:tblPr>
      <w:tblGrid>
        <w:gridCol w:w="720"/>
        <w:gridCol w:w="1527"/>
        <w:gridCol w:w="10773"/>
      </w:tblGrid>
      <w:tr w:rsidR="009A5723" w14:paraId="405E887B" w14:textId="77777777" w:rsidTr="009A5723">
        <w:tc>
          <w:tcPr>
            <w:tcW w:w="720" w:type="dxa"/>
            <w:tcBorders>
              <w:top w:val="single" w:sz="8" w:space="0" w:color="000000"/>
              <w:left w:val="single" w:sz="8" w:space="0" w:color="000000"/>
              <w:bottom w:val="single" w:sz="8" w:space="0" w:color="000000"/>
              <w:right w:val="single" w:sz="8" w:space="0" w:color="000000"/>
            </w:tcBorders>
            <w:shd w:val="clear" w:color="auto" w:fill="000000"/>
            <w:tcMar>
              <w:top w:w="0" w:type="dxa"/>
              <w:left w:w="108" w:type="dxa"/>
              <w:bottom w:w="0" w:type="dxa"/>
              <w:right w:w="108" w:type="dxa"/>
            </w:tcMar>
            <w:vAlign w:val="center"/>
            <w:hideMark/>
          </w:tcPr>
          <w:p w14:paraId="736655C2" w14:textId="77777777" w:rsidR="009A5723" w:rsidRDefault="009A5723">
            <w:pPr>
              <w:jc w:val="center"/>
              <w:rPr>
                <w:rFonts w:ascii="Calibri" w:hAnsi="Calibri"/>
                <w:color w:val="FFFFFF"/>
                <w:szCs w:val="22"/>
                <w:lang w:val="es-PE"/>
              </w:rPr>
            </w:pPr>
            <w:r>
              <w:rPr>
                <w:rFonts w:cs="Arial"/>
                <w:b/>
                <w:bCs/>
                <w:color w:val="FFFFFF"/>
                <w:lang w:val="es-ES"/>
              </w:rPr>
              <w:t>N°</w:t>
            </w:r>
            <w:r>
              <w:rPr>
                <w:rFonts w:cs="Arial"/>
                <w:color w:val="FFFFFF"/>
                <w:lang w:val="es-ES"/>
              </w:rPr>
              <w:t> </w:t>
            </w:r>
          </w:p>
        </w:tc>
        <w:tc>
          <w:tcPr>
            <w:tcW w:w="1527" w:type="dxa"/>
            <w:tcBorders>
              <w:top w:val="single" w:sz="8" w:space="0" w:color="000000"/>
              <w:left w:val="nil"/>
              <w:bottom w:val="single" w:sz="8" w:space="0" w:color="000000"/>
              <w:right w:val="single" w:sz="8" w:space="0" w:color="000000"/>
            </w:tcBorders>
            <w:shd w:val="clear" w:color="auto" w:fill="000000"/>
            <w:tcMar>
              <w:top w:w="0" w:type="dxa"/>
              <w:left w:w="108" w:type="dxa"/>
              <w:bottom w:w="0" w:type="dxa"/>
              <w:right w:w="108" w:type="dxa"/>
            </w:tcMar>
            <w:vAlign w:val="center"/>
            <w:hideMark/>
          </w:tcPr>
          <w:p w14:paraId="37F4EDFC" w14:textId="77777777" w:rsidR="009A5723" w:rsidRPr="00412752" w:rsidRDefault="009A5723">
            <w:pPr>
              <w:jc w:val="center"/>
              <w:rPr>
                <w:color w:val="FFFFFF"/>
                <w:lang w:val="es-PE"/>
              </w:rPr>
            </w:pPr>
            <w:r>
              <w:rPr>
                <w:rFonts w:cs="Arial"/>
                <w:b/>
                <w:bCs/>
                <w:color w:val="FFFFFF"/>
                <w:lang w:val="es-ES"/>
              </w:rPr>
              <w:t>Resultado y/o producto logrado</w:t>
            </w:r>
            <w:r>
              <w:rPr>
                <w:rFonts w:cs="Arial"/>
                <w:color w:val="FFFFFF"/>
                <w:lang w:val="es-ES"/>
              </w:rPr>
              <w:t> </w:t>
            </w:r>
          </w:p>
        </w:tc>
        <w:tc>
          <w:tcPr>
            <w:tcW w:w="10773" w:type="dxa"/>
            <w:tcBorders>
              <w:top w:val="single" w:sz="8" w:space="0" w:color="000000"/>
              <w:left w:val="nil"/>
              <w:bottom w:val="single" w:sz="8" w:space="0" w:color="000000"/>
              <w:right w:val="single" w:sz="8" w:space="0" w:color="000000"/>
            </w:tcBorders>
            <w:shd w:val="clear" w:color="auto" w:fill="000000"/>
            <w:tcMar>
              <w:top w:w="0" w:type="dxa"/>
              <w:left w:w="108" w:type="dxa"/>
              <w:bottom w:w="0" w:type="dxa"/>
              <w:right w:w="108" w:type="dxa"/>
            </w:tcMar>
            <w:vAlign w:val="center"/>
            <w:hideMark/>
          </w:tcPr>
          <w:p w14:paraId="4A5AB5C9" w14:textId="77777777" w:rsidR="009A5723" w:rsidRDefault="009A5723">
            <w:pPr>
              <w:jc w:val="center"/>
              <w:rPr>
                <w:color w:val="FFFFFF"/>
                <w:lang w:val="es-ES_tradnl"/>
              </w:rPr>
            </w:pPr>
            <w:r>
              <w:rPr>
                <w:rFonts w:cs="Arial"/>
                <w:b/>
                <w:bCs/>
                <w:color w:val="FFFFFF"/>
                <w:lang w:val="es-ES"/>
              </w:rPr>
              <w:t>Título de la evidencia</w:t>
            </w:r>
            <w:r>
              <w:rPr>
                <w:rFonts w:cs="Arial"/>
                <w:color w:val="FFFFFF"/>
                <w:lang w:val="es-ES"/>
              </w:rPr>
              <w:t> </w:t>
            </w:r>
          </w:p>
        </w:tc>
      </w:tr>
      <w:tr w:rsidR="009A5723" w:rsidRPr="000D23CE" w14:paraId="25AC4925" w14:textId="77777777" w:rsidTr="009A5723">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5A6A1EA" w14:textId="1D76C05E"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szCs w:val="22"/>
                <w:lang w:val="es-ES"/>
              </w:rPr>
              <w:t>1</w:t>
            </w:r>
          </w:p>
        </w:tc>
        <w:tc>
          <w:tcPr>
            <w:tcW w:w="152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ED5CE2A" w14:textId="77777777" w:rsidR="009A5723" w:rsidRPr="007A137E" w:rsidRDefault="009A5723" w:rsidP="007A137E">
            <w:pPr>
              <w:spacing w:after="0"/>
              <w:jc w:val="left"/>
              <w:rPr>
                <w:rFonts w:asciiTheme="minorHAnsi" w:hAnsiTheme="minorHAnsi" w:cstheme="minorHAnsi"/>
                <w:color w:val="000000"/>
                <w:szCs w:val="22"/>
                <w:lang w:val="es-PE" w:eastAsia="es-PE"/>
              </w:rPr>
            </w:pPr>
            <w:r w:rsidRPr="007A137E">
              <w:rPr>
                <w:rFonts w:asciiTheme="minorHAnsi" w:hAnsiTheme="minorHAnsi" w:cstheme="minorHAnsi"/>
                <w:color w:val="000000"/>
                <w:szCs w:val="22"/>
                <w:lang w:val="es-PE" w:eastAsia="es-PE"/>
              </w:rPr>
              <w:t>Resultado 1</w:t>
            </w:r>
          </w:p>
          <w:p w14:paraId="649E4F91" w14:textId="77777777" w:rsidR="009A5723" w:rsidRPr="007A137E" w:rsidRDefault="009A5723" w:rsidP="007A137E">
            <w:pPr>
              <w:jc w:val="left"/>
              <w:rPr>
                <w:rFonts w:asciiTheme="minorHAnsi" w:hAnsiTheme="minorHAnsi" w:cstheme="minorHAnsi"/>
                <w:szCs w:val="22"/>
                <w:lang w:val="es-ES"/>
              </w:rPr>
            </w:pPr>
          </w:p>
        </w:tc>
        <w:tc>
          <w:tcPr>
            <w:tcW w:w="1077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85F6B68" w14:textId="2D88BD46"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szCs w:val="22"/>
                <w:lang w:val="es-PE"/>
              </w:rPr>
              <w:t>Mapeo de actores clave en la participación para lograr la referida intervención de gestión migratoria local e inclusión socioeconómica</w:t>
            </w:r>
          </w:p>
        </w:tc>
      </w:tr>
      <w:tr w:rsidR="009A5723" w:rsidRPr="000D23CE" w14:paraId="60F160F5" w14:textId="77777777" w:rsidTr="009A5723">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701F7F8" w14:textId="59272944"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szCs w:val="22"/>
                <w:lang w:val="es-ES"/>
              </w:rPr>
              <w:t>2</w:t>
            </w:r>
          </w:p>
        </w:tc>
        <w:tc>
          <w:tcPr>
            <w:tcW w:w="152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E4075AC" w14:textId="77777777" w:rsidR="009A5723" w:rsidRPr="007A137E" w:rsidRDefault="009A5723" w:rsidP="007A137E">
            <w:pPr>
              <w:spacing w:after="0"/>
              <w:jc w:val="left"/>
              <w:rPr>
                <w:rFonts w:asciiTheme="minorHAnsi" w:hAnsiTheme="minorHAnsi" w:cstheme="minorHAnsi"/>
                <w:color w:val="000000"/>
                <w:szCs w:val="22"/>
                <w:lang w:val="es-PE" w:eastAsia="es-PE"/>
              </w:rPr>
            </w:pPr>
            <w:r w:rsidRPr="007A137E">
              <w:rPr>
                <w:rFonts w:asciiTheme="minorHAnsi" w:hAnsiTheme="minorHAnsi" w:cstheme="minorHAnsi"/>
                <w:color w:val="000000"/>
                <w:szCs w:val="22"/>
                <w:lang w:val="es-PE" w:eastAsia="es-PE"/>
              </w:rPr>
              <w:t>Resultado 1</w:t>
            </w:r>
          </w:p>
          <w:p w14:paraId="7192A275" w14:textId="77777777" w:rsidR="009A5723" w:rsidRPr="007A137E" w:rsidRDefault="009A5723" w:rsidP="007A137E">
            <w:pPr>
              <w:jc w:val="left"/>
              <w:rPr>
                <w:rFonts w:asciiTheme="minorHAnsi" w:hAnsiTheme="minorHAnsi" w:cstheme="minorHAnsi"/>
                <w:szCs w:val="22"/>
                <w:lang w:val="es-ES"/>
              </w:rPr>
            </w:pPr>
          </w:p>
        </w:tc>
        <w:tc>
          <w:tcPr>
            <w:tcW w:w="1077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16F59A4" w14:textId="375EC51A"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szCs w:val="22"/>
                <w:lang w:val="es-PE"/>
              </w:rPr>
              <w:t>Sistematización de Foros con Gobiernos Locales</w:t>
            </w:r>
          </w:p>
        </w:tc>
      </w:tr>
      <w:tr w:rsidR="009A5723" w:rsidRPr="000D23CE" w14:paraId="7687042F" w14:textId="77777777" w:rsidTr="009A5723">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F4356E8" w14:textId="665945C1"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szCs w:val="22"/>
                <w:lang w:val="es-ES"/>
              </w:rPr>
              <w:t>3</w:t>
            </w:r>
          </w:p>
        </w:tc>
        <w:tc>
          <w:tcPr>
            <w:tcW w:w="152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9EF25F9" w14:textId="77777777" w:rsidR="009A5723" w:rsidRPr="007A137E" w:rsidRDefault="009A5723" w:rsidP="007A137E">
            <w:pPr>
              <w:spacing w:after="0"/>
              <w:jc w:val="left"/>
              <w:rPr>
                <w:rFonts w:asciiTheme="minorHAnsi" w:hAnsiTheme="minorHAnsi" w:cstheme="minorHAnsi"/>
                <w:color w:val="000000"/>
                <w:szCs w:val="22"/>
                <w:lang w:val="es-PE" w:eastAsia="es-PE"/>
              </w:rPr>
            </w:pPr>
            <w:r w:rsidRPr="007A137E">
              <w:rPr>
                <w:rFonts w:asciiTheme="minorHAnsi" w:hAnsiTheme="minorHAnsi" w:cstheme="minorHAnsi"/>
                <w:color w:val="000000"/>
                <w:szCs w:val="22"/>
                <w:lang w:val="es-PE" w:eastAsia="es-PE"/>
              </w:rPr>
              <w:t>Resultado 1</w:t>
            </w:r>
          </w:p>
          <w:p w14:paraId="4569C5F1" w14:textId="77777777" w:rsidR="009A5723" w:rsidRPr="007A137E" w:rsidRDefault="009A5723" w:rsidP="007A137E">
            <w:pPr>
              <w:jc w:val="left"/>
              <w:rPr>
                <w:rFonts w:asciiTheme="minorHAnsi" w:hAnsiTheme="minorHAnsi" w:cstheme="minorHAnsi"/>
                <w:szCs w:val="22"/>
                <w:lang w:val="es-ES"/>
              </w:rPr>
            </w:pPr>
          </w:p>
        </w:tc>
        <w:tc>
          <w:tcPr>
            <w:tcW w:w="1077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5DB8938" w14:textId="61507304"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szCs w:val="22"/>
                <w:lang w:val="es-PE"/>
              </w:rPr>
              <w:t>Conociendo a la población refugiada y migrante en Lima Metropolitana (diciembre 2020 PNUD)</w:t>
            </w:r>
          </w:p>
        </w:tc>
      </w:tr>
      <w:tr w:rsidR="009A5723" w:rsidRPr="000D23CE" w14:paraId="6F30D3F4" w14:textId="77777777" w:rsidTr="009A5723">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EDB717B" w14:textId="13E0DCFF"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szCs w:val="22"/>
                <w:lang w:val="es-ES"/>
              </w:rPr>
              <w:t>4</w:t>
            </w:r>
          </w:p>
        </w:tc>
        <w:tc>
          <w:tcPr>
            <w:tcW w:w="152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69076CF" w14:textId="77777777" w:rsidR="009A5723" w:rsidRPr="007A137E" w:rsidRDefault="009A5723" w:rsidP="007A137E">
            <w:pPr>
              <w:spacing w:after="0"/>
              <w:jc w:val="left"/>
              <w:rPr>
                <w:rFonts w:asciiTheme="minorHAnsi" w:hAnsiTheme="minorHAnsi" w:cstheme="minorHAnsi"/>
                <w:color w:val="000000"/>
                <w:szCs w:val="22"/>
                <w:lang w:val="es-PE" w:eastAsia="es-PE"/>
              </w:rPr>
            </w:pPr>
            <w:r w:rsidRPr="007A137E">
              <w:rPr>
                <w:rFonts w:asciiTheme="minorHAnsi" w:hAnsiTheme="minorHAnsi" w:cstheme="minorHAnsi"/>
                <w:color w:val="000000"/>
                <w:szCs w:val="22"/>
                <w:lang w:val="es-PE" w:eastAsia="es-PE"/>
              </w:rPr>
              <w:t>Resultado 1</w:t>
            </w:r>
          </w:p>
          <w:p w14:paraId="539D4E67" w14:textId="77777777" w:rsidR="009A5723" w:rsidRPr="007A137E" w:rsidRDefault="009A5723" w:rsidP="007A137E">
            <w:pPr>
              <w:jc w:val="left"/>
              <w:rPr>
                <w:rFonts w:asciiTheme="minorHAnsi" w:hAnsiTheme="minorHAnsi" w:cstheme="minorHAnsi"/>
                <w:szCs w:val="22"/>
                <w:lang w:val="es-ES"/>
              </w:rPr>
            </w:pPr>
          </w:p>
        </w:tc>
        <w:tc>
          <w:tcPr>
            <w:tcW w:w="1077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4D5B3A3" w14:textId="02A1CA77"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szCs w:val="22"/>
                <w:lang w:val="es-PE"/>
              </w:rPr>
              <w:t>Diagnóstico de Oportunidades para la población refugiada y migrante y de acogida en el sector público y privado en Lima Metropolitana (abril, 2021 PNUD).</w:t>
            </w:r>
          </w:p>
        </w:tc>
      </w:tr>
      <w:tr w:rsidR="009A5723" w:rsidRPr="0071284E" w14:paraId="18835702" w14:textId="77777777" w:rsidTr="009A5723">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E840C04" w14:textId="206284F2"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szCs w:val="22"/>
                <w:lang w:val="es-ES"/>
              </w:rPr>
              <w:t>5</w:t>
            </w:r>
          </w:p>
        </w:tc>
        <w:tc>
          <w:tcPr>
            <w:tcW w:w="152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F2AA343" w14:textId="77777777" w:rsidR="009A5723" w:rsidRPr="007A137E" w:rsidRDefault="009A5723" w:rsidP="007A137E">
            <w:pPr>
              <w:spacing w:after="0"/>
              <w:jc w:val="left"/>
              <w:rPr>
                <w:rFonts w:asciiTheme="minorHAnsi" w:hAnsiTheme="minorHAnsi" w:cstheme="minorHAnsi"/>
                <w:color w:val="000000"/>
                <w:szCs w:val="22"/>
                <w:lang w:val="es-PE" w:eastAsia="es-PE"/>
              </w:rPr>
            </w:pPr>
            <w:r w:rsidRPr="007A137E">
              <w:rPr>
                <w:rFonts w:asciiTheme="minorHAnsi" w:hAnsiTheme="minorHAnsi" w:cstheme="minorHAnsi"/>
                <w:color w:val="000000"/>
                <w:szCs w:val="22"/>
                <w:lang w:val="es-PE" w:eastAsia="es-PE"/>
              </w:rPr>
              <w:t>Resultado 1</w:t>
            </w:r>
          </w:p>
          <w:p w14:paraId="5ACDEBC3" w14:textId="77777777" w:rsidR="009A5723" w:rsidRPr="007A137E" w:rsidRDefault="009A5723" w:rsidP="007A137E">
            <w:pPr>
              <w:jc w:val="left"/>
              <w:rPr>
                <w:rFonts w:asciiTheme="minorHAnsi" w:hAnsiTheme="minorHAnsi" w:cstheme="minorHAnsi"/>
                <w:szCs w:val="22"/>
                <w:lang w:val="es-ES"/>
              </w:rPr>
            </w:pPr>
          </w:p>
        </w:tc>
        <w:tc>
          <w:tcPr>
            <w:tcW w:w="1077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8DA90DA" w14:textId="03F9C761"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szCs w:val="22"/>
                <w:lang w:val="es-PE"/>
              </w:rPr>
              <w:t>Sistematización del Testeo para construcción de Estrategia Metropolitana</w:t>
            </w:r>
          </w:p>
        </w:tc>
      </w:tr>
      <w:tr w:rsidR="009A5723" w:rsidRPr="0071284E" w14:paraId="0AACE6AF" w14:textId="77777777" w:rsidTr="009A5723">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49C8E28" w14:textId="2CB1207D"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szCs w:val="22"/>
                <w:lang w:val="es-ES"/>
              </w:rPr>
              <w:t>6</w:t>
            </w:r>
          </w:p>
        </w:tc>
        <w:tc>
          <w:tcPr>
            <w:tcW w:w="152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1C626CB" w14:textId="77777777" w:rsidR="009A5723" w:rsidRPr="007A137E" w:rsidRDefault="009A5723" w:rsidP="007A137E">
            <w:pPr>
              <w:spacing w:after="0"/>
              <w:jc w:val="left"/>
              <w:rPr>
                <w:rFonts w:asciiTheme="minorHAnsi" w:hAnsiTheme="minorHAnsi" w:cstheme="minorHAnsi"/>
                <w:color w:val="000000"/>
                <w:szCs w:val="22"/>
                <w:lang w:val="es-PE" w:eastAsia="es-PE"/>
              </w:rPr>
            </w:pPr>
            <w:r w:rsidRPr="007A137E">
              <w:rPr>
                <w:rFonts w:asciiTheme="minorHAnsi" w:hAnsiTheme="minorHAnsi" w:cstheme="minorHAnsi"/>
                <w:color w:val="000000"/>
                <w:szCs w:val="22"/>
                <w:lang w:val="es-PE" w:eastAsia="es-PE"/>
              </w:rPr>
              <w:t>Resultado 1</w:t>
            </w:r>
          </w:p>
          <w:p w14:paraId="55064921" w14:textId="77777777" w:rsidR="009A5723" w:rsidRPr="007A137E" w:rsidRDefault="009A5723" w:rsidP="007A137E">
            <w:pPr>
              <w:jc w:val="left"/>
              <w:rPr>
                <w:rFonts w:asciiTheme="minorHAnsi" w:hAnsiTheme="minorHAnsi" w:cstheme="minorHAnsi"/>
                <w:szCs w:val="22"/>
                <w:lang w:val="es-ES"/>
              </w:rPr>
            </w:pPr>
          </w:p>
        </w:tc>
        <w:tc>
          <w:tcPr>
            <w:tcW w:w="1077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D306475" w14:textId="22E45582" w:rsidR="009A5723" w:rsidRPr="007A137E" w:rsidRDefault="009A5723" w:rsidP="007A137E">
            <w:pPr>
              <w:jc w:val="left"/>
              <w:rPr>
                <w:rFonts w:asciiTheme="minorHAnsi" w:hAnsiTheme="minorHAnsi" w:cstheme="minorHAnsi"/>
                <w:szCs w:val="22"/>
                <w:lang w:val="es-PE"/>
              </w:rPr>
            </w:pPr>
            <w:r w:rsidRPr="007A137E">
              <w:rPr>
                <w:rFonts w:asciiTheme="minorHAnsi" w:hAnsiTheme="minorHAnsi" w:cstheme="minorHAnsi"/>
                <w:szCs w:val="22"/>
                <w:lang w:val="es-PE"/>
              </w:rPr>
              <w:t>Documento Guía que abarca los efectos del testeo en las iniciativas implementadas con la MML para insumo en construcción de Estrategia Metropolitana Evidencia</w:t>
            </w:r>
          </w:p>
        </w:tc>
      </w:tr>
      <w:tr w:rsidR="009A5723" w:rsidRPr="0071284E" w14:paraId="01F29A06" w14:textId="77777777" w:rsidTr="009A5723">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17FFC7F" w14:textId="1244C93F"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szCs w:val="22"/>
                <w:lang w:val="es-ES"/>
              </w:rPr>
              <w:t>7</w:t>
            </w:r>
          </w:p>
        </w:tc>
        <w:tc>
          <w:tcPr>
            <w:tcW w:w="152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9CB117D" w14:textId="77777777" w:rsidR="009A5723" w:rsidRPr="007A137E" w:rsidRDefault="009A5723" w:rsidP="007A137E">
            <w:pPr>
              <w:spacing w:after="0"/>
              <w:jc w:val="left"/>
              <w:rPr>
                <w:rFonts w:asciiTheme="minorHAnsi" w:hAnsiTheme="minorHAnsi" w:cstheme="minorHAnsi"/>
                <w:color w:val="000000"/>
                <w:szCs w:val="22"/>
                <w:lang w:val="es-PE" w:eastAsia="es-PE"/>
              </w:rPr>
            </w:pPr>
            <w:r w:rsidRPr="007A137E">
              <w:rPr>
                <w:rFonts w:asciiTheme="minorHAnsi" w:hAnsiTheme="minorHAnsi" w:cstheme="minorHAnsi"/>
                <w:color w:val="000000"/>
                <w:szCs w:val="22"/>
                <w:lang w:val="es-PE" w:eastAsia="es-PE"/>
              </w:rPr>
              <w:t>Resultado 1</w:t>
            </w:r>
          </w:p>
          <w:p w14:paraId="460647B0" w14:textId="77777777" w:rsidR="009A5723" w:rsidRPr="007A137E" w:rsidRDefault="009A5723" w:rsidP="007A137E">
            <w:pPr>
              <w:jc w:val="left"/>
              <w:rPr>
                <w:rFonts w:asciiTheme="minorHAnsi" w:hAnsiTheme="minorHAnsi" w:cstheme="minorHAnsi"/>
                <w:szCs w:val="22"/>
                <w:lang w:val="es-ES"/>
              </w:rPr>
            </w:pPr>
          </w:p>
        </w:tc>
        <w:tc>
          <w:tcPr>
            <w:tcW w:w="1077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9F90393" w14:textId="783B33F2"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szCs w:val="22"/>
                <w:lang w:val="es-PE"/>
              </w:rPr>
              <w:t>Documento que sistematiza el rol del sector privado en la integración socioeconómica de población refugiada y migrante</w:t>
            </w:r>
          </w:p>
        </w:tc>
      </w:tr>
      <w:tr w:rsidR="009A5723" w:rsidRPr="0071284E" w14:paraId="4A8A4227" w14:textId="77777777" w:rsidTr="009A5723">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6C6A294" w14:textId="4EAE179D"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szCs w:val="22"/>
                <w:lang w:val="es-ES"/>
              </w:rPr>
              <w:t>8</w:t>
            </w:r>
          </w:p>
        </w:tc>
        <w:tc>
          <w:tcPr>
            <w:tcW w:w="152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E6AB6C9" w14:textId="77777777" w:rsidR="009A5723" w:rsidRPr="007A137E" w:rsidRDefault="009A5723" w:rsidP="007A137E">
            <w:pPr>
              <w:spacing w:after="0"/>
              <w:jc w:val="left"/>
              <w:rPr>
                <w:rFonts w:asciiTheme="minorHAnsi" w:hAnsiTheme="minorHAnsi" w:cstheme="minorHAnsi"/>
                <w:color w:val="000000"/>
                <w:szCs w:val="22"/>
                <w:lang w:val="es-PE" w:eastAsia="es-PE"/>
              </w:rPr>
            </w:pPr>
            <w:r w:rsidRPr="007A137E">
              <w:rPr>
                <w:rFonts w:asciiTheme="minorHAnsi" w:hAnsiTheme="minorHAnsi" w:cstheme="minorHAnsi"/>
                <w:color w:val="000000"/>
                <w:szCs w:val="22"/>
                <w:lang w:val="es-PE" w:eastAsia="es-PE"/>
              </w:rPr>
              <w:t>Resultado 1</w:t>
            </w:r>
          </w:p>
          <w:p w14:paraId="6D57EFD7" w14:textId="77777777" w:rsidR="009A5723" w:rsidRPr="007A137E" w:rsidRDefault="009A5723" w:rsidP="007A137E">
            <w:pPr>
              <w:jc w:val="left"/>
              <w:rPr>
                <w:rFonts w:asciiTheme="minorHAnsi" w:hAnsiTheme="minorHAnsi" w:cstheme="minorHAnsi"/>
                <w:szCs w:val="22"/>
                <w:lang w:val="es-ES"/>
              </w:rPr>
            </w:pPr>
          </w:p>
        </w:tc>
        <w:tc>
          <w:tcPr>
            <w:tcW w:w="1077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198F068" w14:textId="0D45ED52"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szCs w:val="22"/>
                <w:lang w:val="es-PE"/>
              </w:rPr>
              <w:t>Webinario Interagencial denominado “Integrando a refugiados y migrantes con las comunidades de acogida”</w:t>
            </w:r>
          </w:p>
        </w:tc>
      </w:tr>
      <w:tr w:rsidR="009A5723" w:rsidRPr="0071284E" w14:paraId="25820A2A" w14:textId="77777777" w:rsidTr="009A5723">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B0B578B" w14:textId="54A3AE4C"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szCs w:val="22"/>
                <w:lang w:val="es-ES"/>
              </w:rPr>
              <w:t>9</w:t>
            </w:r>
          </w:p>
        </w:tc>
        <w:tc>
          <w:tcPr>
            <w:tcW w:w="152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EF316B6" w14:textId="77777777" w:rsidR="009A5723" w:rsidRPr="007A137E" w:rsidRDefault="009A5723" w:rsidP="007A137E">
            <w:pPr>
              <w:spacing w:after="0"/>
              <w:jc w:val="left"/>
              <w:rPr>
                <w:rFonts w:asciiTheme="minorHAnsi" w:hAnsiTheme="minorHAnsi" w:cstheme="minorHAnsi"/>
                <w:color w:val="000000"/>
                <w:szCs w:val="22"/>
                <w:lang w:val="es-PE" w:eastAsia="es-PE"/>
              </w:rPr>
            </w:pPr>
            <w:r w:rsidRPr="007A137E">
              <w:rPr>
                <w:rFonts w:asciiTheme="minorHAnsi" w:hAnsiTheme="minorHAnsi" w:cstheme="minorHAnsi"/>
                <w:color w:val="000000"/>
                <w:szCs w:val="22"/>
                <w:lang w:val="es-PE" w:eastAsia="es-PE"/>
              </w:rPr>
              <w:t>Resultado 1</w:t>
            </w:r>
          </w:p>
          <w:p w14:paraId="7D2A576B" w14:textId="77777777" w:rsidR="009A5723" w:rsidRPr="007A137E" w:rsidRDefault="009A5723" w:rsidP="007A137E">
            <w:pPr>
              <w:jc w:val="left"/>
              <w:rPr>
                <w:rFonts w:asciiTheme="minorHAnsi" w:hAnsiTheme="minorHAnsi" w:cstheme="minorHAnsi"/>
                <w:szCs w:val="22"/>
                <w:lang w:val="es-ES"/>
              </w:rPr>
            </w:pPr>
          </w:p>
        </w:tc>
        <w:tc>
          <w:tcPr>
            <w:tcW w:w="1077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C68A1AD" w14:textId="0A493647"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szCs w:val="22"/>
                <w:lang w:val="es-PE"/>
              </w:rPr>
              <w:t>Concurso de Iniciativas de Cohesión Social y Recuperación e Integración Socioeconómica Frente al Covid-19 de Organizaciones Sociales Vecinales</w:t>
            </w:r>
          </w:p>
        </w:tc>
      </w:tr>
      <w:tr w:rsidR="009A5723" w:rsidRPr="0071284E" w14:paraId="6D85F340" w14:textId="77777777" w:rsidTr="009A5723">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17C2E271" w14:textId="5F52B362"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szCs w:val="22"/>
                <w:lang w:val="es-ES"/>
              </w:rPr>
              <w:lastRenderedPageBreak/>
              <w:t>10</w:t>
            </w:r>
          </w:p>
        </w:tc>
        <w:tc>
          <w:tcPr>
            <w:tcW w:w="152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EBB07DA" w14:textId="77777777" w:rsidR="009A5723" w:rsidRPr="007A137E" w:rsidRDefault="009A5723" w:rsidP="007A137E">
            <w:pPr>
              <w:spacing w:after="0"/>
              <w:jc w:val="left"/>
              <w:rPr>
                <w:rFonts w:asciiTheme="minorHAnsi" w:hAnsiTheme="minorHAnsi" w:cstheme="minorHAnsi"/>
                <w:color w:val="000000"/>
                <w:szCs w:val="22"/>
                <w:lang w:val="es-PE" w:eastAsia="es-PE"/>
              </w:rPr>
            </w:pPr>
            <w:r w:rsidRPr="007A137E">
              <w:rPr>
                <w:rFonts w:asciiTheme="minorHAnsi" w:hAnsiTheme="minorHAnsi" w:cstheme="minorHAnsi"/>
                <w:color w:val="000000"/>
                <w:szCs w:val="22"/>
                <w:lang w:val="es-PE" w:eastAsia="es-PE"/>
              </w:rPr>
              <w:t>Resultado 1</w:t>
            </w:r>
          </w:p>
          <w:p w14:paraId="2A75BCE7" w14:textId="77777777" w:rsidR="009A5723" w:rsidRPr="007A137E" w:rsidRDefault="009A5723" w:rsidP="007A137E">
            <w:pPr>
              <w:jc w:val="left"/>
              <w:rPr>
                <w:rFonts w:asciiTheme="minorHAnsi" w:hAnsiTheme="minorHAnsi" w:cstheme="minorHAnsi"/>
                <w:szCs w:val="22"/>
                <w:lang w:val="es-ES"/>
              </w:rPr>
            </w:pPr>
          </w:p>
        </w:tc>
        <w:tc>
          <w:tcPr>
            <w:tcW w:w="1077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1DCB813" w14:textId="66974413"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szCs w:val="22"/>
                <w:lang w:val="es-PE"/>
              </w:rPr>
              <w:t>“Guerrero Emprendedor. Edición Refugiados y Migrantes”</w:t>
            </w:r>
          </w:p>
        </w:tc>
      </w:tr>
      <w:tr w:rsidR="009A5723" w:rsidRPr="0071284E" w14:paraId="37E49DA3" w14:textId="77777777" w:rsidTr="009A5723">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441AE30" w14:textId="23D2B16B"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szCs w:val="22"/>
                <w:lang w:val="es-ES"/>
              </w:rPr>
              <w:t>11</w:t>
            </w:r>
          </w:p>
        </w:tc>
        <w:tc>
          <w:tcPr>
            <w:tcW w:w="152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82917D4" w14:textId="77777777" w:rsidR="009A5723" w:rsidRPr="007A137E" w:rsidRDefault="009A5723" w:rsidP="007A137E">
            <w:pPr>
              <w:spacing w:after="0"/>
              <w:jc w:val="left"/>
              <w:rPr>
                <w:rFonts w:asciiTheme="minorHAnsi" w:hAnsiTheme="minorHAnsi" w:cstheme="minorHAnsi"/>
                <w:color w:val="000000"/>
                <w:szCs w:val="22"/>
                <w:lang w:val="es-PE" w:eastAsia="es-PE"/>
              </w:rPr>
            </w:pPr>
            <w:r w:rsidRPr="007A137E">
              <w:rPr>
                <w:rFonts w:asciiTheme="minorHAnsi" w:hAnsiTheme="minorHAnsi" w:cstheme="minorHAnsi"/>
                <w:color w:val="000000"/>
                <w:szCs w:val="22"/>
                <w:lang w:val="es-PE" w:eastAsia="es-PE"/>
              </w:rPr>
              <w:t>Resultado 1</w:t>
            </w:r>
          </w:p>
          <w:p w14:paraId="56C442A0" w14:textId="77777777" w:rsidR="009A5723" w:rsidRPr="007A137E" w:rsidRDefault="009A5723" w:rsidP="007A137E">
            <w:pPr>
              <w:jc w:val="left"/>
              <w:rPr>
                <w:rFonts w:asciiTheme="minorHAnsi" w:hAnsiTheme="minorHAnsi" w:cstheme="minorHAnsi"/>
                <w:szCs w:val="22"/>
                <w:lang w:val="es-ES"/>
              </w:rPr>
            </w:pPr>
          </w:p>
        </w:tc>
        <w:tc>
          <w:tcPr>
            <w:tcW w:w="1077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23CD023" w14:textId="64ED1DA7"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szCs w:val="22"/>
                <w:lang w:val="es-PE"/>
              </w:rPr>
              <w:t xml:space="preserve">Estudio Especializado Inter agencial para </w:t>
            </w:r>
            <w:r w:rsidRPr="007A137E">
              <w:rPr>
                <w:rFonts w:asciiTheme="minorHAnsi" w:hAnsiTheme="minorHAnsi" w:cstheme="minorHAnsi"/>
                <w:szCs w:val="22"/>
                <w:lang w:val="es-ES"/>
              </w:rPr>
              <w:t>identificar los efectos de la pandemia por COVID-19 en la población refugiada y migrante de Venezuela en el Perú</w:t>
            </w:r>
          </w:p>
        </w:tc>
      </w:tr>
      <w:tr w:rsidR="009A5723" w:rsidRPr="0071284E" w14:paraId="77EB17F9" w14:textId="77777777" w:rsidTr="009A5723">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281961F" w14:textId="16091D29"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szCs w:val="22"/>
                <w:lang w:val="es-ES"/>
              </w:rPr>
              <w:t>12</w:t>
            </w:r>
          </w:p>
        </w:tc>
        <w:tc>
          <w:tcPr>
            <w:tcW w:w="152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0691B12" w14:textId="34F6DC93" w:rsidR="009A5723" w:rsidRPr="007A137E" w:rsidRDefault="009A5723" w:rsidP="007A137E">
            <w:pPr>
              <w:spacing w:after="0"/>
              <w:jc w:val="left"/>
              <w:rPr>
                <w:rFonts w:asciiTheme="minorHAnsi" w:hAnsiTheme="minorHAnsi" w:cstheme="minorHAnsi"/>
                <w:color w:val="000000"/>
                <w:szCs w:val="22"/>
                <w:lang w:val="es-PE" w:eastAsia="es-PE"/>
              </w:rPr>
            </w:pPr>
            <w:r w:rsidRPr="007A137E">
              <w:rPr>
                <w:rFonts w:asciiTheme="minorHAnsi" w:hAnsiTheme="minorHAnsi" w:cstheme="minorHAnsi"/>
                <w:color w:val="000000"/>
                <w:szCs w:val="22"/>
                <w:lang w:val="es-PE" w:eastAsia="es-PE"/>
              </w:rPr>
              <w:t>Resultado 2</w:t>
            </w:r>
          </w:p>
        </w:tc>
        <w:tc>
          <w:tcPr>
            <w:tcW w:w="1077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B406C77" w14:textId="20C5F2D7"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color w:val="000000"/>
                <w:szCs w:val="22"/>
                <w:lang w:val="es-PE" w:eastAsia="es-PE"/>
              </w:rPr>
              <w:t>Análisis situacional del estado de las herramientas de Monitoreo, Seguimiento, y Evaluación del Plan Nacional de Gestión del Riesgo de Desastres – PLANAGERD</w:t>
            </w:r>
          </w:p>
        </w:tc>
      </w:tr>
      <w:tr w:rsidR="009A5723" w:rsidRPr="0071284E" w14:paraId="739BFC6F" w14:textId="77777777" w:rsidTr="009A5723">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80C1998" w14:textId="75ACB631"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szCs w:val="22"/>
                <w:lang w:val="es-ES"/>
              </w:rPr>
              <w:t>13</w:t>
            </w:r>
          </w:p>
        </w:tc>
        <w:tc>
          <w:tcPr>
            <w:tcW w:w="152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33EA259" w14:textId="1F6669B0"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color w:val="000000"/>
                <w:szCs w:val="22"/>
                <w:lang w:val="es-PE" w:eastAsia="es-PE"/>
              </w:rPr>
              <w:t>Resultado 2</w:t>
            </w:r>
          </w:p>
        </w:tc>
        <w:tc>
          <w:tcPr>
            <w:tcW w:w="1077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4E73122" w14:textId="51B2D987" w:rsidR="009A5723" w:rsidRPr="007A137E" w:rsidRDefault="009A5723" w:rsidP="007A137E">
            <w:pPr>
              <w:jc w:val="left"/>
              <w:rPr>
                <w:rFonts w:asciiTheme="minorHAnsi" w:hAnsiTheme="minorHAnsi" w:cstheme="minorHAnsi"/>
                <w:szCs w:val="22"/>
                <w:lang w:val="es-PE"/>
              </w:rPr>
            </w:pPr>
            <w:r w:rsidRPr="007A137E">
              <w:rPr>
                <w:rFonts w:asciiTheme="minorHAnsi" w:hAnsiTheme="minorHAnsi" w:cstheme="minorHAnsi"/>
                <w:szCs w:val="22"/>
                <w:lang w:val="es-PE"/>
              </w:rPr>
              <w:t>Análisis situacional del estado del Programa Presupuestal “Reducción de la Vulnerabilidad y Atención de Emergencia por Desastres” – PP 0068</w:t>
            </w:r>
          </w:p>
        </w:tc>
      </w:tr>
      <w:tr w:rsidR="009A5723" w:rsidRPr="0071284E" w14:paraId="795C035B" w14:textId="77777777" w:rsidTr="009A5723">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0591CC5" w14:textId="3C9C9B1B"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szCs w:val="22"/>
                <w:lang w:val="es-ES"/>
              </w:rPr>
              <w:t>14</w:t>
            </w:r>
          </w:p>
        </w:tc>
        <w:tc>
          <w:tcPr>
            <w:tcW w:w="152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5B15EE5" w14:textId="36F148E6"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color w:val="000000"/>
                <w:szCs w:val="22"/>
                <w:lang w:val="es-PE" w:eastAsia="es-PE"/>
              </w:rPr>
              <w:t>Resultado 2</w:t>
            </w:r>
          </w:p>
        </w:tc>
        <w:tc>
          <w:tcPr>
            <w:tcW w:w="1077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0927346" w14:textId="03C6AE9A" w:rsidR="009A5723" w:rsidRPr="007A137E" w:rsidRDefault="009A5723" w:rsidP="007A137E">
            <w:pPr>
              <w:jc w:val="left"/>
              <w:rPr>
                <w:rFonts w:asciiTheme="minorHAnsi" w:hAnsiTheme="minorHAnsi" w:cstheme="minorHAnsi"/>
                <w:szCs w:val="22"/>
                <w:lang w:val="es-PE"/>
              </w:rPr>
            </w:pPr>
            <w:r w:rsidRPr="007A137E">
              <w:rPr>
                <w:rFonts w:asciiTheme="minorHAnsi" w:hAnsiTheme="minorHAnsi" w:cstheme="minorHAnsi"/>
                <w:szCs w:val="22"/>
                <w:lang w:val="es-PE"/>
              </w:rPr>
              <w:t>Búsqueda, recopilación y jerarquización de evidencias para la revisión de diseño del Programa Presupuestal 068</w:t>
            </w:r>
          </w:p>
        </w:tc>
      </w:tr>
      <w:tr w:rsidR="009A5723" w:rsidRPr="0071284E" w14:paraId="615A175B" w14:textId="77777777" w:rsidTr="009A5723">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2D1016E" w14:textId="78DA2AF1"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szCs w:val="22"/>
                <w:lang w:val="es-ES"/>
              </w:rPr>
              <w:t>15</w:t>
            </w:r>
          </w:p>
        </w:tc>
        <w:tc>
          <w:tcPr>
            <w:tcW w:w="152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7308E63" w14:textId="61866FBA"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color w:val="000000"/>
                <w:szCs w:val="22"/>
                <w:lang w:val="es-PE" w:eastAsia="es-PE"/>
              </w:rPr>
              <w:t>Resultado 2</w:t>
            </w:r>
          </w:p>
        </w:tc>
        <w:tc>
          <w:tcPr>
            <w:tcW w:w="1077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CD33301" w14:textId="4F6C6649"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color w:val="000000"/>
                <w:szCs w:val="22"/>
                <w:lang w:val="es-PE" w:eastAsia="es-PE"/>
              </w:rPr>
              <w:t>Diagnóstico de normas técnicas complementarias vigentes en materia de GRD</w:t>
            </w:r>
          </w:p>
        </w:tc>
      </w:tr>
      <w:tr w:rsidR="009A5723" w:rsidRPr="0071284E" w14:paraId="0CDCD27E" w14:textId="77777777" w:rsidTr="009A5723">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9F0934A" w14:textId="2833822F"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szCs w:val="22"/>
                <w:lang w:val="es-ES"/>
              </w:rPr>
              <w:t>16</w:t>
            </w:r>
          </w:p>
        </w:tc>
        <w:tc>
          <w:tcPr>
            <w:tcW w:w="152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D4F4EF5" w14:textId="7D791A0B"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color w:val="000000"/>
                <w:szCs w:val="22"/>
                <w:lang w:val="es-PE" w:eastAsia="es-PE"/>
              </w:rPr>
              <w:t>Resultado 2</w:t>
            </w:r>
          </w:p>
        </w:tc>
        <w:tc>
          <w:tcPr>
            <w:tcW w:w="1077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694D503" w14:textId="4429E3F5" w:rsidR="009A5723" w:rsidRPr="007A137E" w:rsidRDefault="009A5723" w:rsidP="007A137E">
            <w:pPr>
              <w:jc w:val="left"/>
              <w:rPr>
                <w:rFonts w:asciiTheme="minorHAnsi" w:hAnsiTheme="minorHAnsi" w:cstheme="minorHAnsi"/>
                <w:szCs w:val="22"/>
                <w:lang w:val="es-PE"/>
              </w:rPr>
            </w:pPr>
            <w:r w:rsidRPr="007A137E">
              <w:rPr>
                <w:rFonts w:asciiTheme="minorHAnsi" w:hAnsiTheme="minorHAnsi" w:cstheme="minorHAnsi"/>
                <w:color w:val="000000"/>
                <w:szCs w:val="22"/>
                <w:lang w:val="es-PE" w:eastAsia="es-PE"/>
              </w:rPr>
              <w:t>Diagnóstico de capacidades institucionales y desarrollo de paquetes metodológicos para la rehabilitación post desastre</w:t>
            </w:r>
          </w:p>
        </w:tc>
      </w:tr>
      <w:tr w:rsidR="009A5723" w:rsidRPr="0071284E" w14:paraId="1DAE7683" w14:textId="77777777" w:rsidTr="009A5723">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8DB258B" w14:textId="20C58495"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szCs w:val="22"/>
                <w:lang w:val="es-ES"/>
              </w:rPr>
              <w:t>17</w:t>
            </w:r>
          </w:p>
        </w:tc>
        <w:tc>
          <w:tcPr>
            <w:tcW w:w="152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A3C306C" w14:textId="29E91248"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color w:val="000000"/>
                <w:szCs w:val="22"/>
                <w:lang w:val="es-PE" w:eastAsia="es-PE"/>
              </w:rPr>
              <w:t>Resultado 2</w:t>
            </w:r>
          </w:p>
        </w:tc>
        <w:tc>
          <w:tcPr>
            <w:tcW w:w="1077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21A5A6E" w14:textId="581117FB" w:rsidR="009A5723" w:rsidRPr="007A137E" w:rsidRDefault="009A5723" w:rsidP="007A137E">
            <w:pPr>
              <w:jc w:val="left"/>
              <w:rPr>
                <w:rFonts w:asciiTheme="minorHAnsi" w:hAnsiTheme="minorHAnsi" w:cstheme="minorHAnsi"/>
                <w:szCs w:val="22"/>
                <w:lang w:val="es-PE"/>
              </w:rPr>
            </w:pPr>
            <w:r w:rsidRPr="007A137E">
              <w:rPr>
                <w:rFonts w:asciiTheme="minorHAnsi" w:hAnsiTheme="minorHAnsi" w:cstheme="minorHAnsi"/>
                <w:color w:val="000000"/>
                <w:szCs w:val="22"/>
                <w:lang w:val="es-PE" w:eastAsia="es-PE"/>
              </w:rPr>
              <w:t>Evaluación de los Efectos e Impacto del Niño Costero 2017</w:t>
            </w:r>
          </w:p>
        </w:tc>
      </w:tr>
      <w:tr w:rsidR="009A5723" w:rsidRPr="0071284E" w14:paraId="68FC89CB" w14:textId="77777777" w:rsidTr="009A5723">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75EAA6F" w14:textId="361F3C13"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szCs w:val="22"/>
                <w:lang w:val="es-ES"/>
              </w:rPr>
              <w:t>18</w:t>
            </w:r>
          </w:p>
        </w:tc>
        <w:tc>
          <w:tcPr>
            <w:tcW w:w="152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5BD5889" w14:textId="6D6F186A"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color w:val="000000"/>
                <w:szCs w:val="22"/>
                <w:lang w:val="es-PE" w:eastAsia="es-PE"/>
              </w:rPr>
              <w:t>Resultado 2</w:t>
            </w:r>
          </w:p>
        </w:tc>
        <w:tc>
          <w:tcPr>
            <w:tcW w:w="1077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BFA7569" w14:textId="7B6B0832" w:rsidR="009A5723" w:rsidRPr="007A137E" w:rsidRDefault="009A5723" w:rsidP="007A137E">
            <w:pPr>
              <w:jc w:val="left"/>
              <w:rPr>
                <w:rFonts w:asciiTheme="minorHAnsi" w:hAnsiTheme="minorHAnsi" w:cstheme="minorHAnsi"/>
                <w:szCs w:val="22"/>
                <w:lang w:val="es-PE"/>
              </w:rPr>
            </w:pPr>
            <w:r w:rsidRPr="007A137E">
              <w:rPr>
                <w:rFonts w:asciiTheme="minorHAnsi" w:hAnsiTheme="minorHAnsi" w:cstheme="minorHAnsi"/>
                <w:color w:val="000000"/>
                <w:szCs w:val="22"/>
                <w:lang w:val="es-PE" w:eastAsia="es-PE"/>
              </w:rPr>
              <w:t>Línea de base de información multisectorial para Lima y Callao</w:t>
            </w:r>
          </w:p>
        </w:tc>
      </w:tr>
      <w:tr w:rsidR="009A5723" w:rsidRPr="0071284E" w14:paraId="3742FFF7" w14:textId="77777777" w:rsidTr="009A5723">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0D2DA50" w14:textId="1C188FC2"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szCs w:val="22"/>
                <w:lang w:val="es-ES"/>
              </w:rPr>
              <w:t>19</w:t>
            </w:r>
          </w:p>
        </w:tc>
        <w:tc>
          <w:tcPr>
            <w:tcW w:w="152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40E02FB" w14:textId="5A08868E"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color w:val="000000"/>
                <w:szCs w:val="22"/>
                <w:lang w:val="es-PE" w:eastAsia="es-PE"/>
              </w:rPr>
              <w:t>Resultado 2</w:t>
            </w:r>
          </w:p>
        </w:tc>
        <w:tc>
          <w:tcPr>
            <w:tcW w:w="1077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89541CE" w14:textId="3D41ADFA" w:rsidR="009A5723" w:rsidRPr="007A137E" w:rsidRDefault="009A5723" w:rsidP="007A137E">
            <w:pPr>
              <w:jc w:val="left"/>
              <w:rPr>
                <w:rFonts w:asciiTheme="minorHAnsi" w:hAnsiTheme="minorHAnsi" w:cstheme="minorHAnsi"/>
                <w:szCs w:val="22"/>
                <w:lang w:val="es-PE"/>
              </w:rPr>
            </w:pPr>
            <w:r w:rsidRPr="007A137E">
              <w:rPr>
                <w:rFonts w:asciiTheme="minorHAnsi" w:hAnsiTheme="minorHAnsi" w:cstheme="minorHAnsi"/>
                <w:color w:val="000000"/>
                <w:szCs w:val="22"/>
                <w:lang w:val="es-PE" w:eastAsia="es-PE"/>
              </w:rPr>
              <w:t>Formación de evaluadores nacionales con enfoque PDNA (Post Disaster Needs Assesment)</w:t>
            </w:r>
          </w:p>
        </w:tc>
      </w:tr>
      <w:tr w:rsidR="009A5723" w:rsidRPr="0071284E" w14:paraId="333766DE" w14:textId="77777777" w:rsidTr="009A5723">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8627784" w14:textId="62D3A6D2"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szCs w:val="22"/>
                <w:lang w:val="es-ES"/>
              </w:rPr>
              <w:t>20</w:t>
            </w:r>
          </w:p>
        </w:tc>
        <w:tc>
          <w:tcPr>
            <w:tcW w:w="152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48FEFC0" w14:textId="141ECCBB"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color w:val="000000"/>
                <w:szCs w:val="22"/>
                <w:lang w:val="es-PE" w:eastAsia="es-PE"/>
              </w:rPr>
              <w:t>Resultado 2</w:t>
            </w:r>
          </w:p>
        </w:tc>
        <w:tc>
          <w:tcPr>
            <w:tcW w:w="1077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0ED68B3" w14:textId="18FBAB13" w:rsidR="009A5723" w:rsidRPr="007A137E" w:rsidRDefault="009A5723" w:rsidP="007A137E">
            <w:pPr>
              <w:jc w:val="left"/>
              <w:rPr>
                <w:rFonts w:asciiTheme="minorHAnsi" w:hAnsiTheme="minorHAnsi" w:cstheme="minorHAnsi"/>
                <w:szCs w:val="22"/>
                <w:lang w:val="es-PE"/>
              </w:rPr>
            </w:pPr>
            <w:r w:rsidRPr="007A137E">
              <w:rPr>
                <w:rFonts w:asciiTheme="minorHAnsi" w:hAnsiTheme="minorHAnsi" w:cstheme="minorHAnsi"/>
                <w:color w:val="000000"/>
                <w:szCs w:val="22"/>
                <w:lang w:val="es-PE" w:eastAsia="es-PE"/>
              </w:rPr>
              <w:t>Reunión de Equipo Técnico de la RHN. 8 de mayo.</w:t>
            </w:r>
          </w:p>
        </w:tc>
      </w:tr>
      <w:tr w:rsidR="009A5723" w:rsidRPr="0071284E" w14:paraId="2C2224F6" w14:textId="77777777" w:rsidTr="009A5723">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0BE95BB" w14:textId="09E150F7"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szCs w:val="22"/>
                <w:lang w:val="es-ES"/>
              </w:rPr>
              <w:t>21</w:t>
            </w:r>
          </w:p>
        </w:tc>
        <w:tc>
          <w:tcPr>
            <w:tcW w:w="152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A8308B8" w14:textId="7CA0DEEC"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color w:val="000000"/>
                <w:szCs w:val="22"/>
                <w:lang w:val="es-PE" w:eastAsia="es-PE"/>
              </w:rPr>
              <w:t>Resultado 2</w:t>
            </w:r>
          </w:p>
        </w:tc>
        <w:tc>
          <w:tcPr>
            <w:tcW w:w="1077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FF22FE4" w14:textId="2879D7E2" w:rsidR="009A5723" w:rsidRPr="007A137E" w:rsidRDefault="009A5723" w:rsidP="007A137E">
            <w:pPr>
              <w:jc w:val="left"/>
              <w:rPr>
                <w:rFonts w:asciiTheme="minorHAnsi" w:hAnsiTheme="minorHAnsi" w:cstheme="minorHAnsi"/>
                <w:szCs w:val="22"/>
                <w:lang w:val="es-PE"/>
              </w:rPr>
            </w:pPr>
            <w:r w:rsidRPr="007A137E">
              <w:rPr>
                <w:rFonts w:asciiTheme="minorHAnsi" w:hAnsiTheme="minorHAnsi" w:cstheme="minorHAnsi"/>
                <w:color w:val="000000"/>
                <w:szCs w:val="22"/>
                <w:lang w:val="es-PE" w:eastAsia="es-PE"/>
              </w:rPr>
              <w:t>Reunión del Mecanismo Inter Grupos Sectoriales realizada el 22 de abril.</w:t>
            </w:r>
          </w:p>
        </w:tc>
      </w:tr>
      <w:tr w:rsidR="009A5723" w:rsidRPr="0071284E" w14:paraId="7D24160E" w14:textId="77777777" w:rsidTr="009A5723">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67C2F6E" w14:textId="1F2CB90A"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szCs w:val="22"/>
                <w:lang w:val="es-ES"/>
              </w:rPr>
              <w:t>22</w:t>
            </w:r>
          </w:p>
        </w:tc>
        <w:tc>
          <w:tcPr>
            <w:tcW w:w="152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534711D" w14:textId="4294FE64"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color w:val="000000"/>
                <w:szCs w:val="22"/>
                <w:lang w:val="es-PE" w:eastAsia="es-PE"/>
              </w:rPr>
              <w:t>Resultado 2</w:t>
            </w:r>
          </w:p>
        </w:tc>
        <w:tc>
          <w:tcPr>
            <w:tcW w:w="1077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7E463C9" w14:textId="2727E321" w:rsidR="009A5723" w:rsidRPr="007A137E" w:rsidRDefault="009A5723" w:rsidP="007A137E">
            <w:pPr>
              <w:jc w:val="left"/>
              <w:rPr>
                <w:rFonts w:asciiTheme="minorHAnsi" w:hAnsiTheme="minorHAnsi" w:cstheme="minorHAnsi"/>
                <w:szCs w:val="22"/>
                <w:lang w:val="es-PE"/>
              </w:rPr>
            </w:pPr>
            <w:r w:rsidRPr="007A137E">
              <w:rPr>
                <w:rFonts w:asciiTheme="minorHAnsi" w:hAnsiTheme="minorHAnsi" w:cstheme="minorHAnsi"/>
                <w:color w:val="000000"/>
                <w:szCs w:val="22"/>
                <w:lang w:val="es-PE" w:eastAsia="es-PE"/>
              </w:rPr>
              <w:t>Informe Multisectorial sobre la Pandemia COVID-19 en el Perú</w:t>
            </w:r>
          </w:p>
        </w:tc>
      </w:tr>
      <w:tr w:rsidR="009A5723" w:rsidRPr="00814983" w14:paraId="69275566" w14:textId="77777777" w:rsidTr="009A5723">
        <w:tc>
          <w:tcPr>
            <w:tcW w:w="7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D7ED24D" w14:textId="25CF54CA"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szCs w:val="22"/>
                <w:lang w:val="es-ES"/>
              </w:rPr>
              <w:t>23</w:t>
            </w:r>
          </w:p>
        </w:tc>
        <w:tc>
          <w:tcPr>
            <w:tcW w:w="1527"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556C736" w14:textId="3254742F"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szCs w:val="22"/>
                <w:lang w:val="es-ES"/>
              </w:rPr>
              <w:t>Resultado 3</w:t>
            </w:r>
          </w:p>
        </w:tc>
        <w:tc>
          <w:tcPr>
            <w:tcW w:w="10773"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D254A64" w14:textId="74875852" w:rsidR="009A5723" w:rsidRPr="007A137E" w:rsidRDefault="009A5723" w:rsidP="007A137E">
            <w:pPr>
              <w:jc w:val="left"/>
              <w:rPr>
                <w:rFonts w:asciiTheme="minorHAnsi" w:hAnsiTheme="minorHAnsi" w:cstheme="minorHAnsi"/>
                <w:szCs w:val="22"/>
                <w:lang w:val="es-ES"/>
              </w:rPr>
            </w:pPr>
            <w:r w:rsidRPr="007A137E">
              <w:rPr>
                <w:rFonts w:asciiTheme="minorHAnsi" w:hAnsiTheme="minorHAnsi" w:cstheme="minorHAnsi"/>
                <w:szCs w:val="22"/>
                <w:lang w:val="es-ES"/>
              </w:rPr>
              <w:t xml:space="preserve">Campaña </w:t>
            </w:r>
            <w:r>
              <w:rPr>
                <w:rFonts w:asciiTheme="minorHAnsi" w:hAnsiTheme="minorHAnsi" w:cstheme="minorHAnsi"/>
                <w:szCs w:val="22"/>
                <w:lang w:val="es-ES"/>
              </w:rPr>
              <w:t>Comunicacional y Visibilidad</w:t>
            </w:r>
          </w:p>
        </w:tc>
      </w:tr>
    </w:tbl>
    <w:p w14:paraId="554D4D0C" w14:textId="77777777" w:rsidR="00CC6DB9" w:rsidRPr="00941434" w:rsidRDefault="00CC6DB9" w:rsidP="31BDC04C">
      <w:pPr>
        <w:rPr>
          <w:rFonts w:ascii="Calibri" w:hAnsi="Calibri" w:cs="Calibri"/>
          <w:b/>
          <w:bCs/>
          <w:sz w:val="20"/>
          <w:szCs w:val="20"/>
          <w:lang w:val="es-PE"/>
        </w:rPr>
      </w:pPr>
    </w:p>
    <w:sectPr w:rsidR="00CC6DB9" w:rsidRPr="00941434" w:rsidSect="00F20C2B">
      <w:pgSz w:w="16838" w:h="11906" w:orient="landscape" w:code="9"/>
      <w:pgMar w:top="1440" w:right="1080" w:bottom="1440" w:left="1080" w:header="72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6F7F5" w14:textId="77777777" w:rsidR="00074C47" w:rsidRDefault="00074C47">
      <w:r>
        <w:separator/>
      </w:r>
    </w:p>
  </w:endnote>
  <w:endnote w:type="continuationSeparator" w:id="0">
    <w:p w14:paraId="3A63D8C9" w14:textId="77777777" w:rsidR="00074C47" w:rsidRDefault="00074C47">
      <w:r>
        <w:continuationSeparator/>
      </w:r>
    </w:p>
  </w:endnote>
  <w:endnote w:type="continuationNotice" w:id="1">
    <w:p w14:paraId="0F099588" w14:textId="77777777" w:rsidR="00074C47" w:rsidRDefault="00074C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roma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710737"/>
      <w:docPartObj>
        <w:docPartGallery w:val="Page Numbers (Bottom of Page)"/>
        <w:docPartUnique/>
      </w:docPartObj>
    </w:sdtPr>
    <w:sdtEndPr/>
    <w:sdtContent>
      <w:p w14:paraId="2BC8E2E8" w14:textId="56210014" w:rsidR="00814983" w:rsidRDefault="00814983">
        <w:pPr>
          <w:pStyle w:val="Piedepgina"/>
          <w:jc w:val="right"/>
        </w:pPr>
        <w:r>
          <w:fldChar w:fldCharType="begin"/>
        </w:r>
        <w:r>
          <w:instrText>PAGE   \* MERGEFORMAT</w:instrText>
        </w:r>
        <w:r>
          <w:fldChar w:fldCharType="separate"/>
        </w:r>
        <w:r w:rsidRPr="003E7D69">
          <w:rPr>
            <w:noProof/>
            <w:lang w:val="es-ES"/>
          </w:rPr>
          <w:t>2</w:t>
        </w:r>
        <w:r>
          <w:fldChar w:fldCharType="end"/>
        </w:r>
      </w:p>
    </w:sdtContent>
  </w:sdt>
  <w:p w14:paraId="01EE7905" w14:textId="77777777" w:rsidR="00814983" w:rsidRDefault="008149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611437"/>
      <w:docPartObj>
        <w:docPartGallery w:val="Page Numbers (Bottom of Page)"/>
        <w:docPartUnique/>
      </w:docPartObj>
    </w:sdtPr>
    <w:sdtEndPr>
      <w:rPr>
        <w:noProof/>
      </w:rPr>
    </w:sdtEndPr>
    <w:sdtContent>
      <w:p w14:paraId="2B10EE89" w14:textId="4C1B93CF" w:rsidR="00814983" w:rsidRDefault="00814983">
        <w:pPr>
          <w:pStyle w:val="Piedepgina"/>
          <w:jc w:val="right"/>
        </w:pPr>
        <w:r>
          <w:fldChar w:fldCharType="begin"/>
        </w:r>
        <w:r>
          <w:instrText xml:space="preserve"> PAGE   \* MERGEFORMAT </w:instrText>
        </w:r>
        <w:r>
          <w:fldChar w:fldCharType="separate"/>
        </w:r>
        <w:r>
          <w:rPr>
            <w:noProof/>
          </w:rPr>
          <w:t>1</w:t>
        </w:r>
        <w:r>
          <w:rPr>
            <w:noProof/>
          </w:rPr>
          <w:fldChar w:fldCharType="end"/>
        </w:r>
      </w:p>
    </w:sdtContent>
  </w:sdt>
  <w:p w14:paraId="5AE1FF6D" w14:textId="77777777" w:rsidR="00814983" w:rsidRDefault="008149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84788" w14:textId="77777777" w:rsidR="00074C47" w:rsidRDefault="00074C47">
      <w:r>
        <w:separator/>
      </w:r>
    </w:p>
  </w:footnote>
  <w:footnote w:type="continuationSeparator" w:id="0">
    <w:p w14:paraId="05CF74E8" w14:textId="77777777" w:rsidR="00074C47" w:rsidRDefault="00074C47">
      <w:r>
        <w:continuationSeparator/>
      </w:r>
    </w:p>
  </w:footnote>
  <w:footnote w:type="continuationNotice" w:id="1">
    <w:p w14:paraId="4D10C235" w14:textId="77777777" w:rsidR="00074C47" w:rsidRDefault="00074C47">
      <w:pPr>
        <w:spacing w:after="0"/>
      </w:pPr>
    </w:p>
  </w:footnote>
  <w:footnote w:id="2">
    <w:p w14:paraId="2779D44F" w14:textId="3E3F6A86" w:rsidR="00814983" w:rsidRPr="004F11CB" w:rsidRDefault="00814983">
      <w:pPr>
        <w:rPr>
          <w:sz w:val="16"/>
          <w:szCs w:val="16"/>
          <w:lang w:val="es-PE"/>
        </w:rPr>
      </w:pPr>
      <w:r w:rsidRPr="004F11CB">
        <w:rPr>
          <w:sz w:val="16"/>
          <w:szCs w:val="16"/>
        </w:rPr>
        <w:footnoteRef/>
      </w:r>
      <w:r w:rsidRPr="004F11CB">
        <w:rPr>
          <w:sz w:val="16"/>
          <w:szCs w:val="16"/>
          <w:lang w:val="es-PE"/>
        </w:rPr>
        <w:t xml:space="preserve"> </w:t>
      </w:r>
      <w:r w:rsidRPr="004F11CB">
        <w:rPr>
          <w:rFonts w:eastAsia="Arial" w:cs="Arial"/>
          <w:sz w:val="16"/>
          <w:szCs w:val="16"/>
          <w:lang w:val="es-PE"/>
        </w:rPr>
        <w:t>Otras instituciones que se benefician directa y/o indirectamente con la gestión del proyecto.</w:t>
      </w:r>
    </w:p>
  </w:footnote>
  <w:footnote w:id="3">
    <w:p w14:paraId="56D9F3B4" w14:textId="659644CF" w:rsidR="00814983" w:rsidRPr="004F11CB" w:rsidRDefault="00814983" w:rsidP="00BC6430">
      <w:pPr>
        <w:spacing w:after="0"/>
        <w:rPr>
          <w:rFonts w:eastAsia="Arial" w:cs="Arial"/>
          <w:sz w:val="16"/>
          <w:szCs w:val="16"/>
          <w:lang w:val="es-PE"/>
        </w:rPr>
      </w:pPr>
      <w:r w:rsidRPr="004F11CB">
        <w:rPr>
          <w:sz w:val="16"/>
          <w:szCs w:val="16"/>
        </w:rPr>
        <w:footnoteRef/>
      </w:r>
      <w:r w:rsidRPr="004F11CB">
        <w:rPr>
          <w:sz w:val="16"/>
          <w:szCs w:val="16"/>
          <w:lang w:val="es-PE"/>
        </w:rPr>
        <w:t xml:space="preserve"> </w:t>
      </w:r>
      <w:r w:rsidRPr="004F11CB">
        <w:rPr>
          <w:rFonts w:eastAsia="Arial" w:cs="Arial"/>
          <w:sz w:val="16"/>
          <w:szCs w:val="16"/>
          <w:lang w:val="es-PE"/>
        </w:rPr>
        <w:t>Encargados de la implementación que firman el documento del proyecto, responsables por el uso de recursos y rendición de cuentas.</w:t>
      </w:r>
    </w:p>
    <w:p w14:paraId="67BFA76E" w14:textId="29EE7DF3" w:rsidR="00814983" w:rsidRPr="003907D5" w:rsidRDefault="00814983" w:rsidP="31BDC04C">
      <w:pPr>
        <w:rPr>
          <w:lang w:val="es-PE"/>
        </w:rPr>
      </w:pPr>
    </w:p>
  </w:footnote>
  <w:footnote w:id="4">
    <w:p w14:paraId="19522DCD" w14:textId="08AE26A1" w:rsidR="00814983" w:rsidRPr="004F11CB" w:rsidRDefault="00814983">
      <w:pPr>
        <w:pStyle w:val="Textonotapie"/>
        <w:rPr>
          <w:sz w:val="16"/>
          <w:szCs w:val="16"/>
          <w:lang w:val="es-PE"/>
        </w:rPr>
      </w:pPr>
      <w:r w:rsidRPr="004F11CB">
        <w:rPr>
          <w:rStyle w:val="Refdenotaalpie"/>
          <w:sz w:val="16"/>
          <w:szCs w:val="16"/>
        </w:rPr>
        <w:footnoteRef/>
      </w:r>
      <w:r w:rsidRPr="004F11CB">
        <w:rPr>
          <w:sz w:val="16"/>
          <w:szCs w:val="16"/>
          <w:lang w:val="es-PE"/>
        </w:rPr>
        <w:t xml:space="preserve"> </w:t>
      </w:r>
      <w:r w:rsidRPr="004F11CB">
        <w:rPr>
          <w:rFonts w:ascii="Arial" w:eastAsia="Arial" w:hAnsi="Arial" w:cs="Arial"/>
          <w:sz w:val="16"/>
          <w:szCs w:val="16"/>
          <w:lang w:val="es-PE"/>
        </w:rPr>
        <w:t>Adicione componentes y/o resultados según corresponda.</w:t>
      </w:r>
      <w:r w:rsidRPr="004F11CB">
        <w:rPr>
          <w:sz w:val="16"/>
          <w:szCs w:val="16"/>
          <w:lang w:val="es-PE"/>
        </w:rPr>
        <w:t xml:space="preserve"> </w:t>
      </w:r>
    </w:p>
  </w:footnote>
  <w:footnote w:id="5">
    <w:p w14:paraId="6D06A7F7" w14:textId="77777777" w:rsidR="00814983" w:rsidRPr="00A7486A" w:rsidRDefault="00814983" w:rsidP="00320683">
      <w:pPr>
        <w:pStyle w:val="Textonotapie"/>
        <w:rPr>
          <w:lang w:val="es-PE"/>
        </w:rPr>
      </w:pPr>
      <w:r>
        <w:rPr>
          <w:rStyle w:val="Refdenotaalpie"/>
        </w:rPr>
        <w:footnoteRef/>
      </w:r>
      <w:r w:rsidRPr="00A7486A">
        <w:rPr>
          <w:lang w:val="es-PE"/>
        </w:rPr>
        <w:t xml:space="preserve"> </w:t>
      </w:r>
      <w:r>
        <w:rPr>
          <w:rFonts w:ascii="Arial" w:hAnsi="Arial" w:cs="Arial"/>
          <w:sz w:val="16"/>
          <w:szCs w:val="16"/>
          <w:lang w:val="es-419"/>
        </w:rPr>
        <w:t>Reportar l</w:t>
      </w:r>
      <w:r w:rsidRPr="001D3764">
        <w:rPr>
          <w:rFonts w:ascii="Arial" w:hAnsi="Arial" w:cs="Arial"/>
          <w:sz w:val="16"/>
          <w:szCs w:val="16"/>
          <w:lang w:val="es-419"/>
        </w:rPr>
        <w:t>as actividades seg</w:t>
      </w:r>
      <w:r>
        <w:rPr>
          <w:rFonts w:ascii="Arial" w:hAnsi="Arial" w:cs="Arial"/>
          <w:sz w:val="16"/>
          <w:szCs w:val="16"/>
          <w:lang w:val="es-419"/>
        </w:rPr>
        <w:t>ú</w:t>
      </w:r>
      <w:r w:rsidRPr="001D3764">
        <w:rPr>
          <w:rFonts w:ascii="Arial" w:hAnsi="Arial" w:cs="Arial"/>
          <w:sz w:val="16"/>
          <w:szCs w:val="16"/>
          <w:lang w:val="es-419"/>
        </w:rPr>
        <w:t xml:space="preserve">n figuran en el Plan de Trabajo Anual </w:t>
      </w:r>
      <w:r>
        <w:rPr>
          <w:rFonts w:ascii="Arial" w:hAnsi="Arial" w:cs="Arial"/>
          <w:sz w:val="16"/>
          <w:szCs w:val="16"/>
          <w:lang w:val="es-419"/>
        </w:rPr>
        <w:t>aprobado.</w:t>
      </w:r>
    </w:p>
  </w:footnote>
  <w:footnote w:id="6">
    <w:p w14:paraId="604913B6" w14:textId="77777777" w:rsidR="00814983" w:rsidRPr="00A7486A" w:rsidRDefault="00814983" w:rsidP="0045127D">
      <w:pPr>
        <w:pStyle w:val="Textonotapie"/>
        <w:rPr>
          <w:lang w:val="es-PE"/>
        </w:rPr>
      </w:pPr>
      <w:r>
        <w:rPr>
          <w:rStyle w:val="Refdenotaalpie"/>
        </w:rPr>
        <w:footnoteRef/>
      </w:r>
      <w:r w:rsidRPr="00A7486A">
        <w:rPr>
          <w:lang w:val="es-PE"/>
        </w:rPr>
        <w:t xml:space="preserve"> </w:t>
      </w:r>
      <w:r>
        <w:rPr>
          <w:rFonts w:ascii="Arial" w:hAnsi="Arial" w:cs="Arial"/>
          <w:sz w:val="16"/>
          <w:szCs w:val="16"/>
          <w:lang w:val="es-419"/>
        </w:rPr>
        <w:t>Reportar l</w:t>
      </w:r>
      <w:r w:rsidRPr="001D3764">
        <w:rPr>
          <w:rFonts w:ascii="Arial" w:hAnsi="Arial" w:cs="Arial"/>
          <w:sz w:val="16"/>
          <w:szCs w:val="16"/>
          <w:lang w:val="es-419"/>
        </w:rPr>
        <w:t>as actividades seg</w:t>
      </w:r>
      <w:r>
        <w:rPr>
          <w:rFonts w:ascii="Arial" w:hAnsi="Arial" w:cs="Arial"/>
          <w:sz w:val="16"/>
          <w:szCs w:val="16"/>
          <w:lang w:val="es-419"/>
        </w:rPr>
        <w:t>ú</w:t>
      </w:r>
      <w:r w:rsidRPr="001D3764">
        <w:rPr>
          <w:rFonts w:ascii="Arial" w:hAnsi="Arial" w:cs="Arial"/>
          <w:sz w:val="16"/>
          <w:szCs w:val="16"/>
          <w:lang w:val="es-419"/>
        </w:rPr>
        <w:t xml:space="preserve">n figuran en el Plan de Trabajo Anual </w:t>
      </w:r>
      <w:r>
        <w:rPr>
          <w:rFonts w:ascii="Arial" w:hAnsi="Arial" w:cs="Arial"/>
          <w:sz w:val="16"/>
          <w:szCs w:val="16"/>
          <w:lang w:val="es-419"/>
        </w:rPr>
        <w:t>aprobado.</w:t>
      </w:r>
    </w:p>
  </w:footnote>
  <w:footnote w:id="7">
    <w:p w14:paraId="0214515B" w14:textId="77777777" w:rsidR="00814983" w:rsidRPr="00A7486A" w:rsidRDefault="00814983" w:rsidP="009A4820">
      <w:pPr>
        <w:pStyle w:val="Textonotapie"/>
        <w:rPr>
          <w:lang w:val="es-PE"/>
        </w:rPr>
      </w:pPr>
      <w:r>
        <w:rPr>
          <w:rStyle w:val="Refdenotaalpie"/>
        </w:rPr>
        <w:footnoteRef/>
      </w:r>
      <w:r w:rsidRPr="00A7486A">
        <w:rPr>
          <w:lang w:val="es-PE"/>
        </w:rPr>
        <w:t xml:space="preserve"> </w:t>
      </w:r>
      <w:r>
        <w:rPr>
          <w:rFonts w:ascii="Arial" w:hAnsi="Arial" w:cs="Arial"/>
          <w:sz w:val="16"/>
          <w:szCs w:val="16"/>
          <w:lang w:val="es-419"/>
        </w:rPr>
        <w:t>Reportar l</w:t>
      </w:r>
      <w:r w:rsidRPr="001D3764">
        <w:rPr>
          <w:rFonts w:ascii="Arial" w:hAnsi="Arial" w:cs="Arial"/>
          <w:sz w:val="16"/>
          <w:szCs w:val="16"/>
          <w:lang w:val="es-419"/>
        </w:rPr>
        <w:t>as actividades seg</w:t>
      </w:r>
      <w:r>
        <w:rPr>
          <w:rFonts w:ascii="Arial" w:hAnsi="Arial" w:cs="Arial"/>
          <w:sz w:val="16"/>
          <w:szCs w:val="16"/>
          <w:lang w:val="es-419"/>
        </w:rPr>
        <w:t>ú</w:t>
      </w:r>
      <w:r w:rsidRPr="001D3764">
        <w:rPr>
          <w:rFonts w:ascii="Arial" w:hAnsi="Arial" w:cs="Arial"/>
          <w:sz w:val="16"/>
          <w:szCs w:val="16"/>
          <w:lang w:val="es-419"/>
        </w:rPr>
        <w:t xml:space="preserve">n figuran en el Plan de Trabajo Anual </w:t>
      </w:r>
      <w:r>
        <w:rPr>
          <w:rFonts w:ascii="Arial" w:hAnsi="Arial" w:cs="Arial"/>
          <w:sz w:val="16"/>
          <w:szCs w:val="16"/>
          <w:lang w:val="es-419"/>
        </w:rPr>
        <w:t>aprobado.</w:t>
      </w:r>
    </w:p>
  </w:footnote>
  <w:footnote w:id="8">
    <w:p w14:paraId="2AA65E48" w14:textId="77777777" w:rsidR="00814983" w:rsidRPr="00FD6B9D" w:rsidRDefault="00814983" w:rsidP="00841485">
      <w:pPr>
        <w:pStyle w:val="Textonotapie"/>
        <w:jc w:val="left"/>
        <w:rPr>
          <w:lang w:val="es-PA"/>
        </w:rPr>
      </w:pPr>
      <w:r>
        <w:rPr>
          <w:rStyle w:val="Refdenotaalpie"/>
        </w:rPr>
        <w:footnoteRef/>
      </w:r>
      <w:r>
        <w:rPr>
          <w:lang w:val="es-PA"/>
        </w:rPr>
        <w:t xml:space="preserve"> </w:t>
      </w:r>
      <w:r w:rsidRPr="00B37AB0">
        <w:rPr>
          <w:rFonts w:asciiTheme="minorHAnsi" w:hAnsiTheme="minorHAnsi" w:cstheme="minorHAnsi"/>
          <w:sz w:val="18"/>
          <w:szCs w:val="18"/>
          <w:lang w:val="es-PA"/>
        </w:rPr>
        <w:t xml:space="preserve">Para acceder al Documento Programa País: </w:t>
      </w:r>
      <w:hyperlink r:id="rId1" w:history="1">
        <w:r w:rsidRPr="00B37AB0">
          <w:rPr>
            <w:rStyle w:val="Hipervnculo"/>
            <w:rFonts w:asciiTheme="minorHAnsi" w:hAnsiTheme="minorHAnsi" w:cstheme="minorHAnsi"/>
            <w:sz w:val="18"/>
            <w:szCs w:val="18"/>
            <w:lang w:val="es-PA"/>
          </w:rPr>
          <w:t>https://www.pe.undp.org/content/peru/es/home/library/democratic_governance/documento-programa-pais-2017-20210.html</w:t>
        </w:r>
      </w:hyperlink>
      <w:r>
        <w:rPr>
          <w:rFonts w:asciiTheme="minorHAnsi" w:hAnsiTheme="minorHAnsi" w:cstheme="minorHAnsi"/>
          <w:sz w:val="16"/>
          <w:szCs w:val="16"/>
          <w:lang w:val="es-PA"/>
        </w:rPr>
        <w:t xml:space="preserve"> </w:t>
      </w:r>
    </w:p>
  </w:footnote>
  <w:footnote w:id="9">
    <w:p w14:paraId="7512AA19" w14:textId="607319A6" w:rsidR="00814983" w:rsidRPr="0009617A" w:rsidRDefault="00814983" w:rsidP="31BDC04C">
      <w:pPr>
        <w:rPr>
          <w:rFonts w:eastAsia="Calibri" w:cs="Arial"/>
          <w:sz w:val="16"/>
          <w:szCs w:val="16"/>
          <w:lang w:val="es-ES"/>
        </w:rPr>
      </w:pPr>
      <w:r w:rsidRPr="0009617A">
        <w:rPr>
          <w:rFonts w:cs="Arial"/>
          <w:sz w:val="16"/>
          <w:szCs w:val="16"/>
        </w:rPr>
        <w:footnoteRef/>
      </w:r>
      <w:r w:rsidRPr="0009617A">
        <w:rPr>
          <w:rFonts w:cs="Arial"/>
          <w:sz w:val="16"/>
          <w:szCs w:val="16"/>
          <w:lang w:val="es-PE"/>
        </w:rPr>
        <w:t xml:space="preserve"> </w:t>
      </w:r>
      <w:r w:rsidRPr="0009617A">
        <w:rPr>
          <w:rFonts w:eastAsia="Calibri" w:cs="Arial"/>
          <w:sz w:val="16"/>
          <w:szCs w:val="16"/>
          <w:lang w:val="es-ES"/>
        </w:rPr>
        <w:t>El Gender Marker establece una valoración sobre la contribución de un proyecto en cuestión a la igualdad de género y empoderamiento de las mujeres. Donde:</w:t>
      </w:r>
    </w:p>
    <w:p w14:paraId="3AABED57" w14:textId="383D3F73" w:rsidR="00814983" w:rsidRPr="0009617A" w:rsidRDefault="00814983" w:rsidP="007B3D7E">
      <w:pPr>
        <w:pStyle w:val="Prrafodelista"/>
        <w:numPr>
          <w:ilvl w:val="0"/>
          <w:numId w:val="3"/>
        </w:numPr>
        <w:rPr>
          <w:rFonts w:ascii="Arial" w:hAnsi="Arial" w:cs="Arial"/>
          <w:sz w:val="16"/>
          <w:szCs w:val="16"/>
        </w:rPr>
      </w:pPr>
      <w:r w:rsidRPr="0009617A">
        <w:rPr>
          <w:rFonts w:ascii="Arial" w:eastAsiaTheme="minorEastAsia" w:hAnsi="Arial" w:cs="Arial"/>
          <w:sz w:val="16"/>
          <w:szCs w:val="16"/>
          <w:lang w:val="es-ES"/>
        </w:rPr>
        <w:t xml:space="preserve">GEN0 - Los productos y/o actividades del proyecto </w:t>
      </w:r>
      <w:r w:rsidRPr="0009617A">
        <w:rPr>
          <w:rFonts w:ascii="Arial" w:eastAsiaTheme="minorEastAsia" w:hAnsi="Arial" w:cs="Arial"/>
          <w:b/>
          <w:bCs/>
          <w:sz w:val="16"/>
          <w:szCs w:val="16"/>
          <w:lang w:val="es-ES"/>
        </w:rPr>
        <w:t>no contribuyen de manera sustantiva a la promoción de la igualdad de género</w:t>
      </w:r>
      <w:r w:rsidRPr="0009617A">
        <w:rPr>
          <w:rFonts w:ascii="Arial" w:eastAsiaTheme="minorEastAsia" w:hAnsi="Arial" w:cs="Arial"/>
          <w:sz w:val="16"/>
          <w:szCs w:val="16"/>
          <w:lang w:val="es-ES"/>
        </w:rPr>
        <w:t>.</w:t>
      </w:r>
    </w:p>
    <w:p w14:paraId="20B7E8CF" w14:textId="6988E1A1" w:rsidR="00814983" w:rsidRPr="0009617A" w:rsidRDefault="00814983" w:rsidP="007B3D7E">
      <w:pPr>
        <w:pStyle w:val="Prrafodelista"/>
        <w:numPr>
          <w:ilvl w:val="0"/>
          <w:numId w:val="3"/>
        </w:numPr>
        <w:rPr>
          <w:rFonts w:ascii="Arial" w:hAnsi="Arial" w:cs="Arial"/>
          <w:sz w:val="16"/>
          <w:szCs w:val="16"/>
        </w:rPr>
      </w:pPr>
      <w:r w:rsidRPr="0009617A">
        <w:rPr>
          <w:rFonts w:ascii="Arial" w:hAnsi="Arial" w:cs="Arial"/>
          <w:sz w:val="16"/>
          <w:szCs w:val="16"/>
        </w:rPr>
        <w:t xml:space="preserve">GEN 1 - </w:t>
      </w:r>
      <w:r w:rsidRPr="0009617A">
        <w:rPr>
          <w:rFonts w:ascii="Arial" w:eastAsiaTheme="minorEastAsia" w:hAnsi="Arial" w:cs="Arial"/>
          <w:sz w:val="16"/>
          <w:szCs w:val="16"/>
          <w:lang w:val="es-ES"/>
        </w:rPr>
        <w:t xml:space="preserve">Los productos y/o actividades </w:t>
      </w:r>
      <w:r w:rsidRPr="0009617A">
        <w:rPr>
          <w:rFonts w:ascii="Arial" w:eastAsiaTheme="minorEastAsia" w:hAnsi="Arial" w:cs="Arial"/>
          <w:b/>
          <w:bCs/>
          <w:sz w:val="16"/>
          <w:szCs w:val="16"/>
          <w:lang w:val="es-ES"/>
        </w:rPr>
        <w:t>contribuyen de manera limitada a la igualdad de género, pero no de manera significativa.</w:t>
      </w:r>
    </w:p>
    <w:p w14:paraId="4344DA2B" w14:textId="64E0B45B" w:rsidR="00814983" w:rsidRPr="0009617A" w:rsidRDefault="00814983" w:rsidP="007B3D7E">
      <w:pPr>
        <w:pStyle w:val="Prrafodelista"/>
        <w:numPr>
          <w:ilvl w:val="0"/>
          <w:numId w:val="3"/>
        </w:numPr>
        <w:rPr>
          <w:rFonts w:ascii="Arial" w:hAnsi="Arial" w:cs="Arial"/>
          <w:sz w:val="16"/>
          <w:szCs w:val="16"/>
        </w:rPr>
      </w:pPr>
      <w:r w:rsidRPr="0009617A">
        <w:rPr>
          <w:rFonts w:ascii="Arial" w:hAnsi="Arial" w:cs="Arial"/>
          <w:sz w:val="16"/>
          <w:szCs w:val="16"/>
        </w:rPr>
        <w:t xml:space="preserve">GEN 2 - </w:t>
      </w:r>
      <w:r w:rsidRPr="0009617A">
        <w:rPr>
          <w:rFonts w:ascii="Arial" w:eastAsiaTheme="minorEastAsia" w:hAnsi="Arial" w:cs="Arial"/>
          <w:sz w:val="16"/>
          <w:szCs w:val="16"/>
          <w:lang w:val="es-ES"/>
        </w:rPr>
        <w:t xml:space="preserve">La igualdad de género no es el objetivo principal del proyecto esperado, pero los productos/actividades </w:t>
      </w:r>
      <w:r w:rsidRPr="0009617A">
        <w:rPr>
          <w:rFonts w:ascii="Arial" w:eastAsiaTheme="minorEastAsia" w:hAnsi="Arial" w:cs="Arial"/>
          <w:b/>
          <w:bCs/>
          <w:sz w:val="16"/>
          <w:szCs w:val="16"/>
          <w:lang w:val="es-ES"/>
        </w:rPr>
        <w:t>promueven la igualdad de género de manera significativa y consistente</w:t>
      </w:r>
      <w:r w:rsidRPr="0009617A">
        <w:rPr>
          <w:rFonts w:ascii="Arial" w:eastAsiaTheme="minorEastAsia" w:hAnsi="Arial" w:cs="Arial"/>
          <w:sz w:val="16"/>
          <w:szCs w:val="16"/>
          <w:lang w:val="es-ES"/>
        </w:rPr>
        <w:t>.</w:t>
      </w:r>
    </w:p>
    <w:p w14:paraId="1B73E865" w14:textId="47A5C28A" w:rsidR="00814983" w:rsidRPr="0009617A" w:rsidRDefault="00814983" w:rsidP="007B3D7E">
      <w:pPr>
        <w:pStyle w:val="Prrafodelista"/>
        <w:numPr>
          <w:ilvl w:val="0"/>
          <w:numId w:val="3"/>
        </w:numPr>
        <w:rPr>
          <w:rFonts w:cs="Arial"/>
          <w:sz w:val="16"/>
          <w:szCs w:val="16"/>
        </w:rPr>
      </w:pPr>
      <w:r w:rsidRPr="0009617A">
        <w:rPr>
          <w:rFonts w:ascii="Arial" w:hAnsi="Arial" w:cs="Arial"/>
          <w:sz w:val="16"/>
          <w:szCs w:val="16"/>
        </w:rPr>
        <w:t xml:space="preserve">GEN 3 - </w:t>
      </w:r>
      <w:r w:rsidRPr="0009617A">
        <w:rPr>
          <w:rFonts w:ascii="Arial" w:eastAsiaTheme="minorEastAsia" w:hAnsi="Arial" w:cs="Arial"/>
          <w:sz w:val="16"/>
          <w:szCs w:val="16"/>
          <w:lang w:val="es-ES"/>
        </w:rPr>
        <w:t xml:space="preserve">El logro de la igualdad de género y / o el empoderamiento de las mujeres es el </w:t>
      </w:r>
      <w:r w:rsidRPr="0009617A">
        <w:rPr>
          <w:rFonts w:ascii="Arial" w:eastAsiaTheme="minorEastAsia" w:hAnsi="Arial" w:cs="Arial"/>
          <w:b/>
          <w:bCs/>
          <w:sz w:val="16"/>
          <w:szCs w:val="16"/>
          <w:lang w:val="es-ES"/>
        </w:rPr>
        <w:t xml:space="preserve">objetivo explícito </w:t>
      </w:r>
      <w:r w:rsidRPr="0009617A">
        <w:rPr>
          <w:rFonts w:ascii="Arial" w:eastAsiaTheme="minorEastAsia" w:hAnsi="Arial" w:cs="Arial"/>
          <w:sz w:val="16"/>
          <w:szCs w:val="16"/>
          <w:lang w:val="es-ES"/>
        </w:rPr>
        <w:t>del proyecto y la razón principal por la que se planificó este proyecto.</w:t>
      </w:r>
    </w:p>
  </w:footnote>
  <w:footnote w:id="10">
    <w:p w14:paraId="1068C1A9" w14:textId="0359BD6E" w:rsidR="00814983" w:rsidRPr="006C608C" w:rsidRDefault="00814983" w:rsidP="78958753">
      <w:pPr>
        <w:rPr>
          <w:rFonts w:eastAsia="Arial" w:cs="Arial"/>
          <w:sz w:val="16"/>
          <w:szCs w:val="16"/>
          <w:lang w:val="es-PE"/>
        </w:rPr>
      </w:pPr>
      <w:r w:rsidRPr="006C608C">
        <w:rPr>
          <w:sz w:val="16"/>
          <w:szCs w:val="16"/>
        </w:rPr>
        <w:footnoteRef/>
      </w:r>
      <w:r w:rsidRPr="006C608C">
        <w:rPr>
          <w:sz w:val="16"/>
          <w:szCs w:val="16"/>
          <w:lang w:val="es-PE"/>
        </w:rPr>
        <w:t xml:space="preserve"> Se entiende por “Buenas Prácticas’' a todas aquellas experiencias, actividades, estrategias y/o procesos probadas y validadas que</w:t>
      </w:r>
      <w:r w:rsidRPr="006C608C">
        <w:rPr>
          <w:rFonts w:eastAsia="Arial" w:cs="Arial"/>
          <w:sz w:val="16"/>
          <w:szCs w:val="16"/>
          <w:lang w:val="es-PE"/>
        </w:rPr>
        <w:t xml:space="preserve"> han demostrado funcionar bien y producir buenos resultados, y, por lo tanto, se recomienda su replicabilidad.</w:t>
      </w:r>
    </w:p>
  </w:footnote>
  <w:footnote w:id="11">
    <w:p w14:paraId="050AB239" w14:textId="3C95764E" w:rsidR="00814983" w:rsidRPr="003907D5" w:rsidRDefault="00814983">
      <w:pPr>
        <w:rPr>
          <w:lang w:val="es-PE"/>
        </w:rPr>
      </w:pPr>
      <w:r w:rsidRPr="006C608C">
        <w:rPr>
          <w:sz w:val="16"/>
          <w:szCs w:val="16"/>
        </w:rPr>
        <w:footnoteRef/>
      </w:r>
      <w:r w:rsidRPr="006C608C">
        <w:rPr>
          <w:sz w:val="16"/>
          <w:szCs w:val="16"/>
          <w:lang w:val="es-PE"/>
        </w:rPr>
        <w:t xml:space="preserve"> Se entiende por “Lecciones Aprendidas” aquellas reflexiones generadas de experiencias, estrategias, procesos y actividades que permiten realizar un análisis sobre qué pudo haberse hecho de otra manera y qué mejoras pueden hacerse para ser más efectivo el proceso en el futuro.</w:t>
      </w:r>
    </w:p>
  </w:footnote>
  <w:footnote w:id="12">
    <w:p w14:paraId="6EC5D53C" w14:textId="77777777" w:rsidR="00814983" w:rsidRPr="00184EA7" w:rsidRDefault="00814983">
      <w:pPr>
        <w:rPr>
          <w:lang w:val="es-PE"/>
        </w:rPr>
      </w:pPr>
    </w:p>
    <w:p w14:paraId="2EF07248" w14:textId="77777777" w:rsidR="00814983" w:rsidRPr="00F24485" w:rsidRDefault="00814983" w:rsidP="001B19B3">
      <w:pPr>
        <w:pStyle w:val="Textonotapie"/>
        <w:rPr>
          <w:rFonts w:asciiTheme="minorHAnsi" w:hAnsiTheme="minorHAnsi"/>
          <w:sz w:val="18"/>
          <w:szCs w:val="18"/>
          <w:lang w:val="es-PE"/>
        </w:rPr>
      </w:pPr>
    </w:p>
  </w:footnote>
  <w:footnote w:id="13">
    <w:p w14:paraId="595D0886" w14:textId="77777777" w:rsidR="00814983" w:rsidRPr="00E5135B" w:rsidRDefault="00814983" w:rsidP="001B19B3">
      <w:pPr>
        <w:pStyle w:val="Textonotapie"/>
        <w:rPr>
          <w:rFonts w:asciiTheme="minorHAnsi" w:hAnsiTheme="minorHAnsi"/>
          <w:sz w:val="18"/>
          <w:szCs w:val="18"/>
          <w:lang w:val="es-PE"/>
        </w:rPr>
      </w:pPr>
      <w:r w:rsidRPr="00E5135B">
        <w:rPr>
          <w:rStyle w:val="Refdenotaalpie"/>
          <w:rFonts w:asciiTheme="minorHAnsi" w:hAnsiTheme="minorHAnsi"/>
          <w:szCs w:val="18"/>
        </w:rPr>
        <w:footnoteRef/>
      </w:r>
      <w:r w:rsidRPr="00F24485">
        <w:rPr>
          <w:rFonts w:asciiTheme="minorHAnsi" w:hAnsiTheme="minorHAnsi"/>
          <w:sz w:val="18"/>
          <w:szCs w:val="18"/>
          <w:lang w:val="es-PE"/>
        </w:rPr>
        <w:t xml:space="preserve"> </w:t>
      </w:r>
      <w:r w:rsidRPr="00E5135B">
        <w:rPr>
          <w:rFonts w:asciiTheme="minorHAnsi" w:hAnsiTheme="minorHAnsi"/>
          <w:sz w:val="18"/>
          <w:szCs w:val="18"/>
          <w:lang w:val="es-PE"/>
        </w:rPr>
        <w:t>Revisar Anexo 1</w:t>
      </w:r>
    </w:p>
  </w:footnote>
  <w:footnote w:id="14">
    <w:p w14:paraId="611CEABF" w14:textId="77777777" w:rsidR="00814983" w:rsidRPr="00E5135B" w:rsidRDefault="00814983" w:rsidP="001B19B3">
      <w:pPr>
        <w:pStyle w:val="Textonotapie"/>
        <w:rPr>
          <w:rFonts w:asciiTheme="minorHAnsi" w:hAnsiTheme="minorHAnsi"/>
          <w:sz w:val="18"/>
          <w:szCs w:val="18"/>
          <w:lang w:val="es-PE"/>
        </w:rPr>
      </w:pPr>
      <w:r w:rsidRPr="00E5135B">
        <w:rPr>
          <w:rStyle w:val="Refdenotaalpie"/>
          <w:rFonts w:asciiTheme="minorHAnsi" w:hAnsiTheme="minorHAnsi"/>
          <w:szCs w:val="18"/>
        </w:rPr>
        <w:footnoteRef/>
      </w:r>
      <w:r w:rsidRPr="00F24485">
        <w:rPr>
          <w:rFonts w:asciiTheme="minorHAnsi" w:hAnsiTheme="minorHAnsi"/>
          <w:sz w:val="18"/>
          <w:szCs w:val="18"/>
          <w:lang w:val="es-PE"/>
        </w:rPr>
        <w:t xml:space="preserve"> </w:t>
      </w:r>
      <w:r w:rsidRPr="00E5135B">
        <w:rPr>
          <w:rFonts w:asciiTheme="minorHAnsi" w:hAnsiTheme="minorHAnsi"/>
          <w:sz w:val="18"/>
          <w:szCs w:val="18"/>
          <w:lang w:val="es-PE"/>
        </w:rPr>
        <w:t xml:space="preserve">Revisar Anexo 1  </w:t>
      </w:r>
    </w:p>
  </w:footnote>
  <w:footnote w:id="15">
    <w:p w14:paraId="2D669B12" w14:textId="77777777" w:rsidR="00814983" w:rsidRPr="00E5135B" w:rsidRDefault="00814983" w:rsidP="001B19B3">
      <w:pPr>
        <w:pStyle w:val="Textonotapie"/>
        <w:rPr>
          <w:rFonts w:asciiTheme="minorHAnsi" w:hAnsiTheme="minorHAnsi"/>
          <w:sz w:val="18"/>
          <w:szCs w:val="18"/>
          <w:lang w:val="es-PE"/>
        </w:rPr>
      </w:pPr>
      <w:r w:rsidRPr="00E5135B">
        <w:rPr>
          <w:rStyle w:val="Refdenotaalpie"/>
          <w:rFonts w:asciiTheme="minorHAnsi" w:hAnsiTheme="minorHAnsi"/>
          <w:szCs w:val="18"/>
        </w:rPr>
        <w:footnoteRef/>
      </w:r>
      <w:r w:rsidRPr="00F24485">
        <w:rPr>
          <w:rFonts w:asciiTheme="minorHAnsi" w:hAnsiTheme="minorHAnsi"/>
          <w:sz w:val="18"/>
          <w:szCs w:val="18"/>
          <w:lang w:val="es-PE"/>
        </w:rPr>
        <w:t xml:space="preserve"> Narrativa del hecho/suceso</w:t>
      </w:r>
    </w:p>
  </w:footnote>
  <w:footnote w:id="16">
    <w:p w14:paraId="5457DAC7" w14:textId="77777777" w:rsidR="00814983" w:rsidRPr="00E5135B" w:rsidRDefault="00814983" w:rsidP="001B19B3">
      <w:pPr>
        <w:pStyle w:val="Textonotapie"/>
        <w:rPr>
          <w:rFonts w:asciiTheme="minorHAnsi" w:hAnsiTheme="minorHAnsi"/>
          <w:sz w:val="18"/>
          <w:szCs w:val="18"/>
          <w:lang w:val="es-PE"/>
        </w:rPr>
      </w:pPr>
      <w:r w:rsidRPr="00E5135B">
        <w:rPr>
          <w:rStyle w:val="Refdenotaalpie"/>
          <w:rFonts w:asciiTheme="minorHAnsi" w:hAnsiTheme="minorHAnsi"/>
          <w:szCs w:val="18"/>
        </w:rPr>
        <w:footnoteRef/>
      </w:r>
      <w:r w:rsidRPr="00F24485">
        <w:rPr>
          <w:rFonts w:asciiTheme="minorHAnsi" w:hAnsiTheme="minorHAnsi"/>
          <w:sz w:val="18"/>
          <w:szCs w:val="18"/>
          <w:lang w:val="es-PE"/>
        </w:rPr>
        <w:t xml:space="preserve"> </w:t>
      </w:r>
      <w:r w:rsidRPr="00E5135B">
        <w:rPr>
          <w:rFonts w:asciiTheme="minorHAnsi" w:hAnsiTheme="minorHAnsi"/>
          <w:sz w:val="18"/>
          <w:szCs w:val="18"/>
          <w:lang w:val="es-PE"/>
        </w:rPr>
        <w:t xml:space="preserve">Narrativa del impacto </w:t>
      </w:r>
    </w:p>
  </w:footnote>
  <w:footnote w:id="17">
    <w:p w14:paraId="4970EAF2" w14:textId="77777777" w:rsidR="00814983" w:rsidRPr="00E5135B" w:rsidRDefault="00814983" w:rsidP="001B19B3">
      <w:pPr>
        <w:pStyle w:val="Textonotapie"/>
        <w:rPr>
          <w:rFonts w:asciiTheme="minorHAnsi" w:hAnsiTheme="minorHAnsi"/>
          <w:sz w:val="18"/>
          <w:szCs w:val="18"/>
          <w:lang w:val="es-PE"/>
        </w:rPr>
      </w:pPr>
      <w:r w:rsidRPr="00E5135B">
        <w:rPr>
          <w:rStyle w:val="Refdenotaalpie"/>
          <w:rFonts w:asciiTheme="minorHAnsi" w:hAnsiTheme="minorHAnsi"/>
          <w:szCs w:val="18"/>
        </w:rPr>
        <w:footnoteRef/>
      </w:r>
      <w:r w:rsidRPr="00F24485">
        <w:rPr>
          <w:rFonts w:asciiTheme="minorHAnsi" w:hAnsiTheme="minorHAnsi"/>
          <w:sz w:val="18"/>
          <w:szCs w:val="18"/>
          <w:lang w:val="es-PE"/>
        </w:rPr>
        <w:t xml:space="preserve"> Limitado – Bajo – Moderado – Alto - Extremo</w:t>
      </w:r>
    </w:p>
  </w:footnote>
  <w:footnote w:id="18">
    <w:p w14:paraId="0BF219EA" w14:textId="77777777" w:rsidR="00814983" w:rsidRPr="00E5135B" w:rsidRDefault="00814983" w:rsidP="001B19B3">
      <w:pPr>
        <w:pStyle w:val="Textonotapie"/>
        <w:rPr>
          <w:rFonts w:asciiTheme="minorHAnsi" w:hAnsiTheme="minorHAnsi"/>
          <w:sz w:val="18"/>
          <w:szCs w:val="18"/>
          <w:lang w:val="es-PE"/>
        </w:rPr>
      </w:pPr>
      <w:r w:rsidRPr="00E5135B">
        <w:rPr>
          <w:rStyle w:val="Refdenotaalpie"/>
          <w:rFonts w:asciiTheme="minorHAnsi" w:hAnsiTheme="minorHAnsi"/>
          <w:szCs w:val="18"/>
        </w:rPr>
        <w:footnoteRef/>
      </w:r>
      <w:r w:rsidRPr="00F24485">
        <w:rPr>
          <w:rFonts w:asciiTheme="minorHAnsi" w:hAnsiTheme="minorHAnsi"/>
          <w:sz w:val="18"/>
          <w:szCs w:val="18"/>
          <w:lang w:val="es-PE"/>
        </w:rPr>
        <w:t xml:space="preserve"> No probable – Baja – Moderada – Alta - Esperada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75A4"/>
    <w:multiLevelType w:val="hybridMultilevel"/>
    <w:tmpl w:val="EA5E9D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1FA5FEA"/>
    <w:multiLevelType w:val="multilevel"/>
    <w:tmpl w:val="E1669960"/>
    <w:styleLink w:val="LFO4"/>
    <w:lvl w:ilvl="0">
      <w:start w:val="1"/>
      <w:numFmt w:val="decimal"/>
      <w:pStyle w:val="NumberedBullet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DC6626"/>
    <w:multiLevelType w:val="hybridMultilevel"/>
    <w:tmpl w:val="4F107AC2"/>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 w15:restartNumberingAfterBreak="0">
    <w:nsid w:val="161277A5"/>
    <w:multiLevelType w:val="hybridMultilevel"/>
    <w:tmpl w:val="03E48DE0"/>
    <w:lvl w:ilvl="0" w:tplc="CD3C1F74">
      <w:start w:val="1"/>
      <w:numFmt w:val="upperRoman"/>
      <w:pStyle w:val="Ttulo1"/>
      <w:lvlText w:val="%1."/>
      <w:lvlJc w:val="lef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2C1C55"/>
    <w:multiLevelType w:val="hybridMultilevel"/>
    <w:tmpl w:val="28CEF0C0"/>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5" w15:restartNumberingAfterBreak="0">
    <w:nsid w:val="1BFC4987"/>
    <w:multiLevelType w:val="multilevel"/>
    <w:tmpl w:val="EAD20C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886153"/>
    <w:multiLevelType w:val="hybridMultilevel"/>
    <w:tmpl w:val="06345BC2"/>
    <w:lvl w:ilvl="0" w:tplc="176A838A">
      <w:start w:val="45"/>
      <w:numFmt w:val="bullet"/>
      <w:lvlText w:val="-"/>
      <w:lvlJc w:val="left"/>
      <w:pPr>
        <w:ind w:left="720" w:hanging="360"/>
      </w:pPr>
      <w:rPr>
        <w:rFonts w:ascii="Calibri Light" w:eastAsia="Calibri" w:hAnsi="Calibri Light"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0CF6347"/>
    <w:multiLevelType w:val="multilevel"/>
    <w:tmpl w:val="AA4CD554"/>
    <w:lvl w:ilvl="0">
      <w:start w:val="1"/>
      <w:numFmt w:val="decimal"/>
      <w:lvlText w:val="%1."/>
      <w:lvlJc w:val="left"/>
      <w:pPr>
        <w:ind w:left="360" w:hanging="360"/>
      </w:pPr>
      <w:rPr>
        <w:rFonts w:hint="default"/>
      </w:rPr>
    </w:lvl>
    <w:lvl w:ilvl="1">
      <w:start w:val="1"/>
      <w:numFmt w:val="decimal"/>
      <w:lvlText w:val="3.%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81F57AB"/>
    <w:multiLevelType w:val="hybridMultilevel"/>
    <w:tmpl w:val="AD74AABC"/>
    <w:lvl w:ilvl="0" w:tplc="176A838A">
      <w:start w:val="45"/>
      <w:numFmt w:val="bullet"/>
      <w:lvlText w:val="-"/>
      <w:lvlJc w:val="left"/>
      <w:pPr>
        <w:ind w:left="720" w:hanging="360"/>
      </w:pPr>
      <w:rPr>
        <w:rFonts w:ascii="Calibri Light" w:eastAsia="Calibri" w:hAnsi="Calibri Light"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82417EF"/>
    <w:multiLevelType w:val="multilevel"/>
    <w:tmpl w:val="AA72456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8EA4B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DB36D4"/>
    <w:multiLevelType w:val="hybridMultilevel"/>
    <w:tmpl w:val="6746677A"/>
    <w:lvl w:ilvl="0" w:tplc="97D698EE">
      <w:start w:val="1"/>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01B29D2"/>
    <w:multiLevelType w:val="multilevel"/>
    <w:tmpl w:val="D95C35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5D078FE"/>
    <w:multiLevelType w:val="hybridMultilevel"/>
    <w:tmpl w:val="F72A988C"/>
    <w:lvl w:ilvl="0" w:tplc="97D698EE">
      <w:start w:val="1"/>
      <w:numFmt w:val="bullet"/>
      <w:lvlText w:val="-"/>
      <w:lvlJc w:val="left"/>
      <w:pPr>
        <w:ind w:left="360" w:hanging="360"/>
      </w:pPr>
      <w:rPr>
        <w:rFonts w:ascii="Calibri" w:eastAsia="Calibri" w:hAnsi="Calibri" w:cs="Calibri"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4ABD0A8A"/>
    <w:multiLevelType w:val="hybridMultilevel"/>
    <w:tmpl w:val="B3D0CE5E"/>
    <w:lvl w:ilvl="0" w:tplc="280A000F">
      <w:start w:val="1"/>
      <w:numFmt w:val="decimal"/>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51E04326"/>
    <w:multiLevelType w:val="hybridMultilevel"/>
    <w:tmpl w:val="7E5AAE4C"/>
    <w:lvl w:ilvl="0" w:tplc="176A838A">
      <w:start w:val="45"/>
      <w:numFmt w:val="bullet"/>
      <w:lvlText w:val="-"/>
      <w:lvlJc w:val="left"/>
      <w:pPr>
        <w:ind w:left="720" w:hanging="360"/>
      </w:pPr>
      <w:rPr>
        <w:rFonts w:ascii="Calibri Light" w:eastAsia="Calibri" w:hAnsi="Calibri Light"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58B67DBD"/>
    <w:multiLevelType w:val="hybridMultilevel"/>
    <w:tmpl w:val="3208B854"/>
    <w:lvl w:ilvl="0" w:tplc="176A838A">
      <w:start w:val="45"/>
      <w:numFmt w:val="bullet"/>
      <w:lvlText w:val="-"/>
      <w:lvlJc w:val="left"/>
      <w:pPr>
        <w:ind w:left="720" w:hanging="360"/>
      </w:pPr>
      <w:rPr>
        <w:rFonts w:ascii="Calibri Light" w:eastAsia="Calibri" w:hAnsi="Calibri Light"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5F162A7C"/>
    <w:multiLevelType w:val="hybridMultilevel"/>
    <w:tmpl w:val="0D1A0080"/>
    <w:lvl w:ilvl="0" w:tplc="696811E0">
      <w:start w:val="1"/>
      <w:numFmt w:val="upperRoman"/>
      <w:lvlText w:val="%1."/>
      <w:lvlJc w:val="left"/>
      <w:pPr>
        <w:ind w:left="720" w:hanging="360"/>
      </w:pPr>
    </w:lvl>
    <w:lvl w:ilvl="1" w:tplc="38429012">
      <w:start w:val="1"/>
      <w:numFmt w:val="lowerLetter"/>
      <w:lvlText w:val="%2."/>
      <w:lvlJc w:val="left"/>
      <w:pPr>
        <w:ind w:left="1440" w:hanging="360"/>
      </w:pPr>
    </w:lvl>
    <w:lvl w:ilvl="2" w:tplc="A816CDF6">
      <w:start w:val="1"/>
      <w:numFmt w:val="lowerRoman"/>
      <w:lvlText w:val="%3."/>
      <w:lvlJc w:val="right"/>
      <w:pPr>
        <w:ind w:left="2160" w:hanging="180"/>
      </w:pPr>
    </w:lvl>
    <w:lvl w:ilvl="3" w:tplc="13B68798">
      <w:start w:val="1"/>
      <w:numFmt w:val="decimal"/>
      <w:lvlText w:val="%4."/>
      <w:lvlJc w:val="left"/>
      <w:pPr>
        <w:ind w:left="2880" w:hanging="360"/>
      </w:pPr>
    </w:lvl>
    <w:lvl w:ilvl="4" w:tplc="48BCA1C4">
      <w:start w:val="1"/>
      <w:numFmt w:val="lowerLetter"/>
      <w:lvlText w:val="%5."/>
      <w:lvlJc w:val="left"/>
      <w:pPr>
        <w:ind w:left="3600" w:hanging="360"/>
      </w:pPr>
    </w:lvl>
    <w:lvl w:ilvl="5" w:tplc="4C48E78E">
      <w:start w:val="1"/>
      <w:numFmt w:val="lowerRoman"/>
      <w:lvlText w:val="%6."/>
      <w:lvlJc w:val="right"/>
      <w:pPr>
        <w:ind w:left="4320" w:hanging="180"/>
      </w:pPr>
    </w:lvl>
    <w:lvl w:ilvl="6" w:tplc="E02EF9EA">
      <w:start w:val="1"/>
      <w:numFmt w:val="decimal"/>
      <w:lvlText w:val="%7."/>
      <w:lvlJc w:val="left"/>
      <w:pPr>
        <w:ind w:left="5040" w:hanging="360"/>
      </w:pPr>
    </w:lvl>
    <w:lvl w:ilvl="7" w:tplc="3B1C26EE">
      <w:start w:val="1"/>
      <w:numFmt w:val="lowerLetter"/>
      <w:lvlText w:val="%8."/>
      <w:lvlJc w:val="left"/>
      <w:pPr>
        <w:ind w:left="5760" w:hanging="360"/>
      </w:pPr>
    </w:lvl>
    <w:lvl w:ilvl="8" w:tplc="FE72E368">
      <w:start w:val="1"/>
      <w:numFmt w:val="lowerRoman"/>
      <w:lvlText w:val="%9."/>
      <w:lvlJc w:val="right"/>
      <w:pPr>
        <w:ind w:left="6480" w:hanging="180"/>
      </w:pPr>
    </w:lvl>
  </w:abstractNum>
  <w:abstractNum w:abstractNumId="18" w15:restartNumberingAfterBreak="0">
    <w:nsid w:val="6797550C"/>
    <w:multiLevelType w:val="hybridMultilevel"/>
    <w:tmpl w:val="5A863D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7E33566"/>
    <w:multiLevelType w:val="multilevel"/>
    <w:tmpl w:val="A2C4B60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9C152D5"/>
    <w:multiLevelType w:val="hybridMultilevel"/>
    <w:tmpl w:val="9A7859BC"/>
    <w:lvl w:ilvl="0" w:tplc="DB38AB80">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1" w15:restartNumberingAfterBreak="0">
    <w:nsid w:val="6A7C56B6"/>
    <w:multiLevelType w:val="multilevel"/>
    <w:tmpl w:val="AB1A80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AF742E3"/>
    <w:multiLevelType w:val="multilevel"/>
    <w:tmpl w:val="D36A12FE"/>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AF91F49"/>
    <w:multiLevelType w:val="hybridMultilevel"/>
    <w:tmpl w:val="327C1DB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6CCB74A1"/>
    <w:multiLevelType w:val="hybridMultilevel"/>
    <w:tmpl w:val="3D9E4F36"/>
    <w:lvl w:ilvl="0" w:tplc="176A838A">
      <w:start w:val="45"/>
      <w:numFmt w:val="bullet"/>
      <w:lvlText w:val="-"/>
      <w:lvlJc w:val="left"/>
      <w:pPr>
        <w:ind w:left="720" w:hanging="360"/>
      </w:pPr>
      <w:rPr>
        <w:rFonts w:ascii="Calibri Light" w:eastAsia="Calibri" w:hAnsi="Calibri Light"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56F705C"/>
    <w:multiLevelType w:val="hybridMultilevel"/>
    <w:tmpl w:val="2084D02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77025A53"/>
    <w:multiLevelType w:val="hybridMultilevel"/>
    <w:tmpl w:val="E624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2C7C6C"/>
    <w:multiLevelType w:val="hybridMultilevel"/>
    <w:tmpl w:val="02A833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9AE5697"/>
    <w:multiLevelType w:val="hybridMultilevel"/>
    <w:tmpl w:val="4B1E3036"/>
    <w:lvl w:ilvl="0" w:tplc="55400578">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9" w15:restartNumberingAfterBreak="0">
    <w:nsid w:val="7E111BAA"/>
    <w:multiLevelType w:val="hybridMultilevel"/>
    <w:tmpl w:val="01149730"/>
    <w:lvl w:ilvl="0" w:tplc="176A838A">
      <w:start w:val="45"/>
      <w:numFmt w:val="bullet"/>
      <w:lvlText w:val="-"/>
      <w:lvlJc w:val="left"/>
      <w:pPr>
        <w:ind w:left="720" w:hanging="360"/>
      </w:pPr>
      <w:rPr>
        <w:rFonts w:ascii="Calibri Light" w:eastAsia="Calibri" w:hAnsi="Calibri Light" w:cs="Aria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26"/>
  </w:num>
  <w:num w:numId="4">
    <w:abstractNumId w:val="10"/>
  </w:num>
  <w:num w:numId="5">
    <w:abstractNumId w:val="9"/>
  </w:num>
  <w:num w:numId="6">
    <w:abstractNumId w:val="7"/>
  </w:num>
  <w:num w:numId="7">
    <w:abstractNumId w:val="12"/>
  </w:num>
  <w:num w:numId="8">
    <w:abstractNumId w:val="5"/>
  </w:num>
  <w:num w:numId="9">
    <w:abstractNumId w:val="19"/>
  </w:num>
  <w:num w:numId="10">
    <w:abstractNumId w:val="22"/>
  </w:num>
  <w:num w:numId="11">
    <w:abstractNumId w:val="13"/>
  </w:num>
  <w:num w:numId="12">
    <w:abstractNumId w:val="11"/>
  </w:num>
  <w:num w:numId="13">
    <w:abstractNumId w:val="23"/>
  </w:num>
  <w:num w:numId="14">
    <w:abstractNumId w:val="15"/>
  </w:num>
  <w:num w:numId="15">
    <w:abstractNumId w:val="14"/>
  </w:num>
  <w:num w:numId="16">
    <w:abstractNumId w:val="29"/>
  </w:num>
  <w:num w:numId="17">
    <w:abstractNumId w:val="27"/>
  </w:num>
  <w:num w:numId="18">
    <w:abstractNumId w:val="0"/>
  </w:num>
  <w:num w:numId="19">
    <w:abstractNumId w:val="16"/>
  </w:num>
  <w:num w:numId="20">
    <w:abstractNumId w:val="8"/>
  </w:num>
  <w:num w:numId="21">
    <w:abstractNumId w:val="6"/>
  </w:num>
  <w:num w:numId="22">
    <w:abstractNumId w:val="28"/>
  </w:num>
  <w:num w:numId="23">
    <w:abstractNumId w:val="4"/>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
  </w:num>
  <w:num w:numId="27">
    <w:abstractNumId w:val="25"/>
  </w:num>
  <w:num w:numId="28">
    <w:abstractNumId w:val="20"/>
  </w:num>
  <w:num w:numId="29">
    <w:abstractNumId w:val="21"/>
  </w:num>
  <w:num w:numId="30">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gutterAtTop/>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2049"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FF7"/>
    <w:rsid w:val="000002CE"/>
    <w:rsid w:val="00004451"/>
    <w:rsid w:val="000044A6"/>
    <w:rsid w:val="00004AB0"/>
    <w:rsid w:val="00004FD3"/>
    <w:rsid w:val="0000552B"/>
    <w:rsid w:val="000057AA"/>
    <w:rsid w:val="00005916"/>
    <w:rsid w:val="00005CD6"/>
    <w:rsid w:val="000078B2"/>
    <w:rsid w:val="00007FBF"/>
    <w:rsid w:val="00010AD4"/>
    <w:rsid w:val="00011534"/>
    <w:rsid w:val="00011C40"/>
    <w:rsid w:val="00012892"/>
    <w:rsid w:val="00013773"/>
    <w:rsid w:val="00013AC4"/>
    <w:rsid w:val="00013B05"/>
    <w:rsid w:val="0001554D"/>
    <w:rsid w:val="00015565"/>
    <w:rsid w:val="0001583E"/>
    <w:rsid w:val="000158B5"/>
    <w:rsid w:val="000161C7"/>
    <w:rsid w:val="00020224"/>
    <w:rsid w:val="000203DC"/>
    <w:rsid w:val="0002048F"/>
    <w:rsid w:val="00020738"/>
    <w:rsid w:val="0002092F"/>
    <w:rsid w:val="0002250E"/>
    <w:rsid w:val="00022DE9"/>
    <w:rsid w:val="000232A6"/>
    <w:rsid w:val="0002335C"/>
    <w:rsid w:val="000241EE"/>
    <w:rsid w:val="00025062"/>
    <w:rsid w:val="00025D26"/>
    <w:rsid w:val="00027094"/>
    <w:rsid w:val="000273AF"/>
    <w:rsid w:val="000309C9"/>
    <w:rsid w:val="0003105A"/>
    <w:rsid w:val="00031717"/>
    <w:rsid w:val="00031E16"/>
    <w:rsid w:val="0003217E"/>
    <w:rsid w:val="000330FE"/>
    <w:rsid w:val="00034032"/>
    <w:rsid w:val="000347FC"/>
    <w:rsid w:val="00035083"/>
    <w:rsid w:val="00035741"/>
    <w:rsid w:val="00035D9A"/>
    <w:rsid w:val="00036563"/>
    <w:rsid w:val="000367C1"/>
    <w:rsid w:val="00036C51"/>
    <w:rsid w:val="00037AF7"/>
    <w:rsid w:val="00040755"/>
    <w:rsid w:val="00040F1A"/>
    <w:rsid w:val="000413ED"/>
    <w:rsid w:val="00042C88"/>
    <w:rsid w:val="00043325"/>
    <w:rsid w:val="00043470"/>
    <w:rsid w:val="00043704"/>
    <w:rsid w:val="00043D94"/>
    <w:rsid w:val="00043E02"/>
    <w:rsid w:val="00044654"/>
    <w:rsid w:val="00044655"/>
    <w:rsid w:val="00044B6A"/>
    <w:rsid w:val="00045194"/>
    <w:rsid w:val="000467AA"/>
    <w:rsid w:val="00046EAD"/>
    <w:rsid w:val="0005106F"/>
    <w:rsid w:val="000515C5"/>
    <w:rsid w:val="0005168C"/>
    <w:rsid w:val="000521AB"/>
    <w:rsid w:val="00053369"/>
    <w:rsid w:val="00054C7B"/>
    <w:rsid w:val="00055230"/>
    <w:rsid w:val="00055972"/>
    <w:rsid w:val="00055CD8"/>
    <w:rsid w:val="000561EA"/>
    <w:rsid w:val="0005639F"/>
    <w:rsid w:val="00057A3D"/>
    <w:rsid w:val="00057DFF"/>
    <w:rsid w:val="00060324"/>
    <w:rsid w:val="000607E0"/>
    <w:rsid w:val="00060B92"/>
    <w:rsid w:val="000613E8"/>
    <w:rsid w:val="00061C18"/>
    <w:rsid w:val="000628E7"/>
    <w:rsid w:val="00062E78"/>
    <w:rsid w:val="00063430"/>
    <w:rsid w:val="00064683"/>
    <w:rsid w:val="0006487B"/>
    <w:rsid w:val="00064F1C"/>
    <w:rsid w:val="000662E3"/>
    <w:rsid w:val="000664CC"/>
    <w:rsid w:val="00067139"/>
    <w:rsid w:val="000671A6"/>
    <w:rsid w:val="00071D67"/>
    <w:rsid w:val="00072448"/>
    <w:rsid w:val="000734EF"/>
    <w:rsid w:val="00073586"/>
    <w:rsid w:val="00073939"/>
    <w:rsid w:val="00073CA6"/>
    <w:rsid w:val="00074229"/>
    <w:rsid w:val="000748FE"/>
    <w:rsid w:val="00074A04"/>
    <w:rsid w:val="00074C47"/>
    <w:rsid w:val="00075982"/>
    <w:rsid w:val="00076D75"/>
    <w:rsid w:val="00076F0F"/>
    <w:rsid w:val="0007711B"/>
    <w:rsid w:val="0007755F"/>
    <w:rsid w:val="00080C06"/>
    <w:rsid w:val="00082305"/>
    <w:rsid w:val="00082719"/>
    <w:rsid w:val="0008309A"/>
    <w:rsid w:val="0008575C"/>
    <w:rsid w:val="0008652E"/>
    <w:rsid w:val="00090ECC"/>
    <w:rsid w:val="00091566"/>
    <w:rsid w:val="00091AD3"/>
    <w:rsid w:val="00092679"/>
    <w:rsid w:val="00093018"/>
    <w:rsid w:val="000930A0"/>
    <w:rsid w:val="00094CDC"/>
    <w:rsid w:val="0009617A"/>
    <w:rsid w:val="00096511"/>
    <w:rsid w:val="00096721"/>
    <w:rsid w:val="000972E4"/>
    <w:rsid w:val="0009762D"/>
    <w:rsid w:val="000A0078"/>
    <w:rsid w:val="000A0194"/>
    <w:rsid w:val="000A05B8"/>
    <w:rsid w:val="000A0830"/>
    <w:rsid w:val="000A108B"/>
    <w:rsid w:val="000A116E"/>
    <w:rsid w:val="000A172C"/>
    <w:rsid w:val="000A1D54"/>
    <w:rsid w:val="000A275B"/>
    <w:rsid w:val="000A30EF"/>
    <w:rsid w:val="000A3B67"/>
    <w:rsid w:val="000A4A8B"/>
    <w:rsid w:val="000A5177"/>
    <w:rsid w:val="000A562F"/>
    <w:rsid w:val="000A60FE"/>
    <w:rsid w:val="000A63BE"/>
    <w:rsid w:val="000A72D4"/>
    <w:rsid w:val="000A7E97"/>
    <w:rsid w:val="000B0AD4"/>
    <w:rsid w:val="000B0D43"/>
    <w:rsid w:val="000B1164"/>
    <w:rsid w:val="000B151A"/>
    <w:rsid w:val="000B1E6C"/>
    <w:rsid w:val="000B2198"/>
    <w:rsid w:val="000B2ABB"/>
    <w:rsid w:val="000B53A1"/>
    <w:rsid w:val="000B595B"/>
    <w:rsid w:val="000B600F"/>
    <w:rsid w:val="000B6245"/>
    <w:rsid w:val="000B6775"/>
    <w:rsid w:val="000B6C59"/>
    <w:rsid w:val="000C0D96"/>
    <w:rsid w:val="000C17D4"/>
    <w:rsid w:val="000C2981"/>
    <w:rsid w:val="000C2E13"/>
    <w:rsid w:val="000C3E73"/>
    <w:rsid w:val="000C4DDD"/>
    <w:rsid w:val="000C5A13"/>
    <w:rsid w:val="000C74BD"/>
    <w:rsid w:val="000C77F9"/>
    <w:rsid w:val="000C7F4F"/>
    <w:rsid w:val="000D0328"/>
    <w:rsid w:val="000D0333"/>
    <w:rsid w:val="000D0724"/>
    <w:rsid w:val="000D23CE"/>
    <w:rsid w:val="000D2863"/>
    <w:rsid w:val="000D2B61"/>
    <w:rsid w:val="000D2D1C"/>
    <w:rsid w:val="000D3521"/>
    <w:rsid w:val="000D366C"/>
    <w:rsid w:val="000D386E"/>
    <w:rsid w:val="000D4869"/>
    <w:rsid w:val="000D5773"/>
    <w:rsid w:val="000D5CFE"/>
    <w:rsid w:val="000D692D"/>
    <w:rsid w:val="000D777F"/>
    <w:rsid w:val="000D7C88"/>
    <w:rsid w:val="000E02E1"/>
    <w:rsid w:val="000E1701"/>
    <w:rsid w:val="000E2022"/>
    <w:rsid w:val="000E2E06"/>
    <w:rsid w:val="000E323F"/>
    <w:rsid w:val="000E3CC2"/>
    <w:rsid w:val="000E40AF"/>
    <w:rsid w:val="000E4207"/>
    <w:rsid w:val="000E4B0A"/>
    <w:rsid w:val="000E4B77"/>
    <w:rsid w:val="000E4C52"/>
    <w:rsid w:val="000E4E08"/>
    <w:rsid w:val="000E506E"/>
    <w:rsid w:val="000E5815"/>
    <w:rsid w:val="000E5D85"/>
    <w:rsid w:val="000E5F5B"/>
    <w:rsid w:val="000E682E"/>
    <w:rsid w:val="000E7683"/>
    <w:rsid w:val="000E7A29"/>
    <w:rsid w:val="000E7E9D"/>
    <w:rsid w:val="000F047A"/>
    <w:rsid w:val="000F148D"/>
    <w:rsid w:val="000F176C"/>
    <w:rsid w:val="000F2490"/>
    <w:rsid w:val="000F2CA0"/>
    <w:rsid w:val="000F4913"/>
    <w:rsid w:val="000F5BC4"/>
    <w:rsid w:val="000F62D6"/>
    <w:rsid w:val="000F79F8"/>
    <w:rsid w:val="00100073"/>
    <w:rsid w:val="001000A1"/>
    <w:rsid w:val="001003D6"/>
    <w:rsid w:val="00100616"/>
    <w:rsid w:val="00100D04"/>
    <w:rsid w:val="00100F35"/>
    <w:rsid w:val="00101936"/>
    <w:rsid w:val="0010198A"/>
    <w:rsid w:val="00101DC4"/>
    <w:rsid w:val="00102551"/>
    <w:rsid w:val="00102BF6"/>
    <w:rsid w:val="001030F3"/>
    <w:rsid w:val="00103874"/>
    <w:rsid w:val="00103DD5"/>
    <w:rsid w:val="00104752"/>
    <w:rsid w:val="001049B0"/>
    <w:rsid w:val="00106967"/>
    <w:rsid w:val="00107577"/>
    <w:rsid w:val="001077B7"/>
    <w:rsid w:val="001078E8"/>
    <w:rsid w:val="001101A6"/>
    <w:rsid w:val="0011029E"/>
    <w:rsid w:val="001105F5"/>
    <w:rsid w:val="00110673"/>
    <w:rsid w:val="00110F6C"/>
    <w:rsid w:val="00111A6D"/>
    <w:rsid w:val="00112156"/>
    <w:rsid w:val="0011222D"/>
    <w:rsid w:val="001124BE"/>
    <w:rsid w:val="00113139"/>
    <w:rsid w:val="001132F0"/>
    <w:rsid w:val="00114132"/>
    <w:rsid w:val="00114359"/>
    <w:rsid w:val="00114513"/>
    <w:rsid w:val="0011559E"/>
    <w:rsid w:val="0011561A"/>
    <w:rsid w:val="00115C94"/>
    <w:rsid w:val="00115DA2"/>
    <w:rsid w:val="00115E4A"/>
    <w:rsid w:val="00115EED"/>
    <w:rsid w:val="00116A69"/>
    <w:rsid w:val="00116BC5"/>
    <w:rsid w:val="001171E4"/>
    <w:rsid w:val="00117833"/>
    <w:rsid w:val="0012031B"/>
    <w:rsid w:val="001205FD"/>
    <w:rsid w:val="0012143E"/>
    <w:rsid w:val="001214DA"/>
    <w:rsid w:val="0012191B"/>
    <w:rsid w:val="00123594"/>
    <w:rsid w:val="001252FE"/>
    <w:rsid w:val="00125559"/>
    <w:rsid w:val="00125932"/>
    <w:rsid w:val="00127895"/>
    <w:rsid w:val="00127C6A"/>
    <w:rsid w:val="00127ED6"/>
    <w:rsid w:val="00130478"/>
    <w:rsid w:val="0013103E"/>
    <w:rsid w:val="0013147A"/>
    <w:rsid w:val="00131630"/>
    <w:rsid w:val="00131714"/>
    <w:rsid w:val="001322A4"/>
    <w:rsid w:val="001339F3"/>
    <w:rsid w:val="00134166"/>
    <w:rsid w:val="001344D8"/>
    <w:rsid w:val="001353C3"/>
    <w:rsid w:val="00135690"/>
    <w:rsid w:val="00135BD3"/>
    <w:rsid w:val="00136767"/>
    <w:rsid w:val="00136A74"/>
    <w:rsid w:val="00136BDD"/>
    <w:rsid w:val="0013726A"/>
    <w:rsid w:val="0013760E"/>
    <w:rsid w:val="001379C5"/>
    <w:rsid w:val="00140416"/>
    <w:rsid w:val="00140678"/>
    <w:rsid w:val="00140C26"/>
    <w:rsid w:val="001411C6"/>
    <w:rsid w:val="001416FA"/>
    <w:rsid w:val="00141AC1"/>
    <w:rsid w:val="00142281"/>
    <w:rsid w:val="00142529"/>
    <w:rsid w:val="001426AA"/>
    <w:rsid w:val="00142799"/>
    <w:rsid w:val="0014298C"/>
    <w:rsid w:val="00143F97"/>
    <w:rsid w:val="00144CEE"/>
    <w:rsid w:val="00145154"/>
    <w:rsid w:val="00145657"/>
    <w:rsid w:val="00146350"/>
    <w:rsid w:val="00146DAE"/>
    <w:rsid w:val="001479E9"/>
    <w:rsid w:val="0015028D"/>
    <w:rsid w:val="00150FDB"/>
    <w:rsid w:val="00151B4E"/>
    <w:rsid w:val="00151B9D"/>
    <w:rsid w:val="00151D7C"/>
    <w:rsid w:val="00151DD2"/>
    <w:rsid w:val="00151F0E"/>
    <w:rsid w:val="00153533"/>
    <w:rsid w:val="001537D6"/>
    <w:rsid w:val="00153C08"/>
    <w:rsid w:val="00154FED"/>
    <w:rsid w:val="00155C99"/>
    <w:rsid w:val="00156457"/>
    <w:rsid w:val="0016146E"/>
    <w:rsid w:val="00161A9A"/>
    <w:rsid w:val="00161BDE"/>
    <w:rsid w:val="001637D5"/>
    <w:rsid w:val="0016559F"/>
    <w:rsid w:val="00165648"/>
    <w:rsid w:val="00165BF6"/>
    <w:rsid w:val="00165FC4"/>
    <w:rsid w:val="00167101"/>
    <w:rsid w:val="001673C6"/>
    <w:rsid w:val="00167439"/>
    <w:rsid w:val="00167E84"/>
    <w:rsid w:val="00171152"/>
    <w:rsid w:val="00171939"/>
    <w:rsid w:val="00172A79"/>
    <w:rsid w:val="00173FC2"/>
    <w:rsid w:val="001742D4"/>
    <w:rsid w:val="00174402"/>
    <w:rsid w:val="00174539"/>
    <w:rsid w:val="00174709"/>
    <w:rsid w:val="00174A06"/>
    <w:rsid w:val="0017639C"/>
    <w:rsid w:val="001778A2"/>
    <w:rsid w:val="001778AF"/>
    <w:rsid w:val="001803D4"/>
    <w:rsid w:val="001807AA"/>
    <w:rsid w:val="00180BFD"/>
    <w:rsid w:val="00181CEA"/>
    <w:rsid w:val="0018221F"/>
    <w:rsid w:val="001827CF"/>
    <w:rsid w:val="00182DDC"/>
    <w:rsid w:val="001832D5"/>
    <w:rsid w:val="00183770"/>
    <w:rsid w:val="00184517"/>
    <w:rsid w:val="00184A17"/>
    <w:rsid w:val="00184AA4"/>
    <w:rsid w:val="00184EA7"/>
    <w:rsid w:val="001859BB"/>
    <w:rsid w:val="00185EB1"/>
    <w:rsid w:val="00187219"/>
    <w:rsid w:val="001878A2"/>
    <w:rsid w:val="00190C09"/>
    <w:rsid w:val="001912BB"/>
    <w:rsid w:val="0019196D"/>
    <w:rsid w:val="0019230B"/>
    <w:rsid w:val="00192618"/>
    <w:rsid w:val="001926C5"/>
    <w:rsid w:val="00192977"/>
    <w:rsid w:val="00194120"/>
    <w:rsid w:val="00194BA9"/>
    <w:rsid w:val="00194EF0"/>
    <w:rsid w:val="00195337"/>
    <w:rsid w:val="0019657F"/>
    <w:rsid w:val="001965AA"/>
    <w:rsid w:val="00197F1A"/>
    <w:rsid w:val="001A006C"/>
    <w:rsid w:val="001A04B0"/>
    <w:rsid w:val="001A0843"/>
    <w:rsid w:val="001A0BC0"/>
    <w:rsid w:val="001A10B4"/>
    <w:rsid w:val="001A1150"/>
    <w:rsid w:val="001A379D"/>
    <w:rsid w:val="001A3C68"/>
    <w:rsid w:val="001A43B7"/>
    <w:rsid w:val="001A4527"/>
    <w:rsid w:val="001A48BF"/>
    <w:rsid w:val="001A4E8B"/>
    <w:rsid w:val="001A5494"/>
    <w:rsid w:val="001A5715"/>
    <w:rsid w:val="001A6741"/>
    <w:rsid w:val="001A7215"/>
    <w:rsid w:val="001A78D6"/>
    <w:rsid w:val="001B0038"/>
    <w:rsid w:val="001B0050"/>
    <w:rsid w:val="001B0397"/>
    <w:rsid w:val="001B14E4"/>
    <w:rsid w:val="001B19B3"/>
    <w:rsid w:val="001B33D0"/>
    <w:rsid w:val="001B3B81"/>
    <w:rsid w:val="001B4602"/>
    <w:rsid w:val="001B4D2C"/>
    <w:rsid w:val="001B5C8E"/>
    <w:rsid w:val="001B6322"/>
    <w:rsid w:val="001B6B6C"/>
    <w:rsid w:val="001C0474"/>
    <w:rsid w:val="001C064E"/>
    <w:rsid w:val="001C0CFE"/>
    <w:rsid w:val="001C165F"/>
    <w:rsid w:val="001C166F"/>
    <w:rsid w:val="001C296D"/>
    <w:rsid w:val="001C34F6"/>
    <w:rsid w:val="001C36A1"/>
    <w:rsid w:val="001C38F3"/>
    <w:rsid w:val="001C3C93"/>
    <w:rsid w:val="001C3FFD"/>
    <w:rsid w:val="001C5143"/>
    <w:rsid w:val="001C5460"/>
    <w:rsid w:val="001C5537"/>
    <w:rsid w:val="001C5A8E"/>
    <w:rsid w:val="001C5FCA"/>
    <w:rsid w:val="001C6085"/>
    <w:rsid w:val="001C60A8"/>
    <w:rsid w:val="001C6621"/>
    <w:rsid w:val="001C6850"/>
    <w:rsid w:val="001C6D7B"/>
    <w:rsid w:val="001C6FC9"/>
    <w:rsid w:val="001C71A4"/>
    <w:rsid w:val="001C7DFF"/>
    <w:rsid w:val="001D0A6D"/>
    <w:rsid w:val="001D0B24"/>
    <w:rsid w:val="001D0C53"/>
    <w:rsid w:val="001D0C6A"/>
    <w:rsid w:val="001D0F8F"/>
    <w:rsid w:val="001D2AB0"/>
    <w:rsid w:val="001D2F8A"/>
    <w:rsid w:val="001D3764"/>
    <w:rsid w:val="001D40D1"/>
    <w:rsid w:val="001D46CA"/>
    <w:rsid w:val="001D4B0B"/>
    <w:rsid w:val="001D538F"/>
    <w:rsid w:val="001D5E38"/>
    <w:rsid w:val="001D6485"/>
    <w:rsid w:val="001D7447"/>
    <w:rsid w:val="001D792A"/>
    <w:rsid w:val="001E09DF"/>
    <w:rsid w:val="001E0AEE"/>
    <w:rsid w:val="001E2126"/>
    <w:rsid w:val="001E2B58"/>
    <w:rsid w:val="001E31A4"/>
    <w:rsid w:val="001E4A4F"/>
    <w:rsid w:val="001E5A58"/>
    <w:rsid w:val="001E663E"/>
    <w:rsid w:val="001E6BD1"/>
    <w:rsid w:val="001E717D"/>
    <w:rsid w:val="001E720A"/>
    <w:rsid w:val="001E7C7B"/>
    <w:rsid w:val="001F03CF"/>
    <w:rsid w:val="001F03D4"/>
    <w:rsid w:val="001F0614"/>
    <w:rsid w:val="001F0F95"/>
    <w:rsid w:val="001F1479"/>
    <w:rsid w:val="001F1D97"/>
    <w:rsid w:val="001F2AE5"/>
    <w:rsid w:val="001F3382"/>
    <w:rsid w:val="001F4799"/>
    <w:rsid w:val="001F4B06"/>
    <w:rsid w:val="001F51F2"/>
    <w:rsid w:val="001F5295"/>
    <w:rsid w:val="00200783"/>
    <w:rsid w:val="00201BDF"/>
    <w:rsid w:val="00202812"/>
    <w:rsid w:val="00203583"/>
    <w:rsid w:val="0020384F"/>
    <w:rsid w:val="00203992"/>
    <w:rsid w:val="00203B81"/>
    <w:rsid w:val="00204E38"/>
    <w:rsid w:val="002055DE"/>
    <w:rsid w:val="00205958"/>
    <w:rsid w:val="00205B3D"/>
    <w:rsid w:val="00205FF2"/>
    <w:rsid w:val="002069E2"/>
    <w:rsid w:val="00206A31"/>
    <w:rsid w:val="00206AEA"/>
    <w:rsid w:val="002078C3"/>
    <w:rsid w:val="002102E0"/>
    <w:rsid w:val="00210D28"/>
    <w:rsid w:val="00214B05"/>
    <w:rsid w:val="00215784"/>
    <w:rsid w:val="0021603E"/>
    <w:rsid w:val="00216441"/>
    <w:rsid w:val="002169BD"/>
    <w:rsid w:val="00216BC3"/>
    <w:rsid w:val="00220525"/>
    <w:rsid w:val="00220970"/>
    <w:rsid w:val="00220A87"/>
    <w:rsid w:val="00221501"/>
    <w:rsid w:val="00221CCB"/>
    <w:rsid w:val="00221D8D"/>
    <w:rsid w:val="0022377E"/>
    <w:rsid w:val="00224070"/>
    <w:rsid w:val="00224572"/>
    <w:rsid w:val="002250C4"/>
    <w:rsid w:val="002256CA"/>
    <w:rsid w:val="00225C3A"/>
    <w:rsid w:val="002267F2"/>
    <w:rsid w:val="00226D1B"/>
    <w:rsid w:val="002279A0"/>
    <w:rsid w:val="002317AF"/>
    <w:rsid w:val="00231C5B"/>
    <w:rsid w:val="00231D43"/>
    <w:rsid w:val="00232799"/>
    <w:rsid w:val="00232DA1"/>
    <w:rsid w:val="00232DF8"/>
    <w:rsid w:val="00233370"/>
    <w:rsid w:val="00233756"/>
    <w:rsid w:val="0023440B"/>
    <w:rsid w:val="0023484B"/>
    <w:rsid w:val="002354B8"/>
    <w:rsid w:val="002354DE"/>
    <w:rsid w:val="00235574"/>
    <w:rsid w:val="00235F3D"/>
    <w:rsid w:val="00240318"/>
    <w:rsid w:val="00241CE8"/>
    <w:rsid w:val="00241FD6"/>
    <w:rsid w:val="00242E22"/>
    <w:rsid w:val="00243BB3"/>
    <w:rsid w:val="00243D68"/>
    <w:rsid w:val="002449A1"/>
    <w:rsid w:val="002449FC"/>
    <w:rsid w:val="00246539"/>
    <w:rsid w:val="0024707F"/>
    <w:rsid w:val="00247233"/>
    <w:rsid w:val="00247712"/>
    <w:rsid w:val="002477AD"/>
    <w:rsid w:val="00247C8A"/>
    <w:rsid w:val="00247E18"/>
    <w:rsid w:val="00247F66"/>
    <w:rsid w:val="00252C8F"/>
    <w:rsid w:val="00253900"/>
    <w:rsid w:val="00253D9C"/>
    <w:rsid w:val="00253DDB"/>
    <w:rsid w:val="00254F75"/>
    <w:rsid w:val="00255126"/>
    <w:rsid w:val="00255409"/>
    <w:rsid w:val="00255CE9"/>
    <w:rsid w:val="00255F47"/>
    <w:rsid w:val="002607A8"/>
    <w:rsid w:val="00261B83"/>
    <w:rsid w:val="00264038"/>
    <w:rsid w:val="00264130"/>
    <w:rsid w:val="002642A3"/>
    <w:rsid w:val="002642C0"/>
    <w:rsid w:val="00264A4E"/>
    <w:rsid w:val="00265F72"/>
    <w:rsid w:val="00266535"/>
    <w:rsid w:val="00266784"/>
    <w:rsid w:val="00266C83"/>
    <w:rsid w:val="00266D60"/>
    <w:rsid w:val="00267038"/>
    <w:rsid w:val="002700E2"/>
    <w:rsid w:val="0027288B"/>
    <w:rsid w:val="00273D99"/>
    <w:rsid w:val="0027417F"/>
    <w:rsid w:val="00274AD6"/>
    <w:rsid w:val="00275B88"/>
    <w:rsid w:val="00276B59"/>
    <w:rsid w:val="00277FCB"/>
    <w:rsid w:val="002801A2"/>
    <w:rsid w:val="00280B75"/>
    <w:rsid w:val="00280D99"/>
    <w:rsid w:val="0028151E"/>
    <w:rsid w:val="00281B9E"/>
    <w:rsid w:val="00284A80"/>
    <w:rsid w:val="00284C60"/>
    <w:rsid w:val="002851DE"/>
    <w:rsid w:val="0028553C"/>
    <w:rsid w:val="00285DA3"/>
    <w:rsid w:val="002866A0"/>
    <w:rsid w:val="00287E5A"/>
    <w:rsid w:val="002906AA"/>
    <w:rsid w:val="0029077B"/>
    <w:rsid w:val="00291164"/>
    <w:rsid w:val="002915A7"/>
    <w:rsid w:val="00291C50"/>
    <w:rsid w:val="002931C0"/>
    <w:rsid w:val="00293A7D"/>
    <w:rsid w:val="00293D71"/>
    <w:rsid w:val="00294015"/>
    <w:rsid w:val="00294539"/>
    <w:rsid w:val="00294CAF"/>
    <w:rsid w:val="00295287"/>
    <w:rsid w:val="0029548B"/>
    <w:rsid w:val="00295D39"/>
    <w:rsid w:val="002960C9"/>
    <w:rsid w:val="00296265"/>
    <w:rsid w:val="002965C5"/>
    <w:rsid w:val="00297E37"/>
    <w:rsid w:val="002A0D59"/>
    <w:rsid w:val="002A0DC4"/>
    <w:rsid w:val="002A153A"/>
    <w:rsid w:val="002A29EA"/>
    <w:rsid w:val="002A3F3C"/>
    <w:rsid w:val="002A4EC8"/>
    <w:rsid w:val="002A54CB"/>
    <w:rsid w:val="002A618D"/>
    <w:rsid w:val="002A6344"/>
    <w:rsid w:val="002A6F88"/>
    <w:rsid w:val="002A7441"/>
    <w:rsid w:val="002A7625"/>
    <w:rsid w:val="002A77D5"/>
    <w:rsid w:val="002A7E72"/>
    <w:rsid w:val="002A7EAC"/>
    <w:rsid w:val="002B011C"/>
    <w:rsid w:val="002B0DBC"/>
    <w:rsid w:val="002B377E"/>
    <w:rsid w:val="002B40E8"/>
    <w:rsid w:val="002B4164"/>
    <w:rsid w:val="002B48B4"/>
    <w:rsid w:val="002B5582"/>
    <w:rsid w:val="002B5D34"/>
    <w:rsid w:val="002B5EE0"/>
    <w:rsid w:val="002B635C"/>
    <w:rsid w:val="002B652B"/>
    <w:rsid w:val="002B6C84"/>
    <w:rsid w:val="002B7050"/>
    <w:rsid w:val="002B739A"/>
    <w:rsid w:val="002C023B"/>
    <w:rsid w:val="002C10FD"/>
    <w:rsid w:val="002C133E"/>
    <w:rsid w:val="002C146D"/>
    <w:rsid w:val="002C15D3"/>
    <w:rsid w:val="002C166C"/>
    <w:rsid w:val="002C16AD"/>
    <w:rsid w:val="002C17CA"/>
    <w:rsid w:val="002C1DD8"/>
    <w:rsid w:val="002C25D7"/>
    <w:rsid w:val="002C58D5"/>
    <w:rsid w:val="002C614A"/>
    <w:rsid w:val="002C6278"/>
    <w:rsid w:val="002C70FB"/>
    <w:rsid w:val="002C770F"/>
    <w:rsid w:val="002D09FB"/>
    <w:rsid w:val="002D127B"/>
    <w:rsid w:val="002D17F8"/>
    <w:rsid w:val="002D1F4F"/>
    <w:rsid w:val="002D1FA1"/>
    <w:rsid w:val="002D3878"/>
    <w:rsid w:val="002D3F38"/>
    <w:rsid w:val="002D49DD"/>
    <w:rsid w:val="002D524F"/>
    <w:rsid w:val="002D52BA"/>
    <w:rsid w:val="002D674F"/>
    <w:rsid w:val="002D7ADF"/>
    <w:rsid w:val="002D7ED5"/>
    <w:rsid w:val="002E008E"/>
    <w:rsid w:val="002E03DB"/>
    <w:rsid w:val="002E0C92"/>
    <w:rsid w:val="002E1278"/>
    <w:rsid w:val="002E2DC9"/>
    <w:rsid w:val="002E2EAC"/>
    <w:rsid w:val="002E32AB"/>
    <w:rsid w:val="002E3930"/>
    <w:rsid w:val="002E413D"/>
    <w:rsid w:val="002E4801"/>
    <w:rsid w:val="002E65A8"/>
    <w:rsid w:val="002E7712"/>
    <w:rsid w:val="002E7ACD"/>
    <w:rsid w:val="002F0012"/>
    <w:rsid w:val="002F16C4"/>
    <w:rsid w:val="002F1EAF"/>
    <w:rsid w:val="002F4334"/>
    <w:rsid w:val="002F4675"/>
    <w:rsid w:val="002F4B10"/>
    <w:rsid w:val="002F4C14"/>
    <w:rsid w:val="002F62BA"/>
    <w:rsid w:val="002F6B09"/>
    <w:rsid w:val="002F6B51"/>
    <w:rsid w:val="002F6DE4"/>
    <w:rsid w:val="002F79B4"/>
    <w:rsid w:val="00300931"/>
    <w:rsid w:val="0030114B"/>
    <w:rsid w:val="00301287"/>
    <w:rsid w:val="0030136C"/>
    <w:rsid w:val="00302288"/>
    <w:rsid w:val="003025AC"/>
    <w:rsid w:val="003027DB"/>
    <w:rsid w:val="00302A64"/>
    <w:rsid w:val="00306734"/>
    <w:rsid w:val="0030798F"/>
    <w:rsid w:val="0031014D"/>
    <w:rsid w:val="003105E2"/>
    <w:rsid w:val="00310910"/>
    <w:rsid w:val="003119F7"/>
    <w:rsid w:val="00311B89"/>
    <w:rsid w:val="00311D6D"/>
    <w:rsid w:val="003125A6"/>
    <w:rsid w:val="00312B25"/>
    <w:rsid w:val="00313300"/>
    <w:rsid w:val="00313CC3"/>
    <w:rsid w:val="003140F4"/>
    <w:rsid w:val="00314128"/>
    <w:rsid w:val="00314B45"/>
    <w:rsid w:val="003150C8"/>
    <w:rsid w:val="003151BA"/>
    <w:rsid w:val="003156B9"/>
    <w:rsid w:val="00315ADA"/>
    <w:rsid w:val="00320666"/>
    <w:rsid w:val="00320683"/>
    <w:rsid w:val="00320BAB"/>
    <w:rsid w:val="00321423"/>
    <w:rsid w:val="00321457"/>
    <w:rsid w:val="003234CC"/>
    <w:rsid w:val="00323613"/>
    <w:rsid w:val="00323622"/>
    <w:rsid w:val="00323BF0"/>
    <w:rsid w:val="00323DB5"/>
    <w:rsid w:val="0032566C"/>
    <w:rsid w:val="00325A1E"/>
    <w:rsid w:val="003262BB"/>
    <w:rsid w:val="00326C39"/>
    <w:rsid w:val="003303B0"/>
    <w:rsid w:val="0033158E"/>
    <w:rsid w:val="003315F6"/>
    <w:rsid w:val="00331647"/>
    <w:rsid w:val="00332354"/>
    <w:rsid w:val="003324A2"/>
    <w:rsid w:val="003326E3"/>
    <w:rsid w:val="00332FB8"/>
    <w:rsid w:val="00332FD7"/>
    <w:rsid w:val="00333264"/>
    <w:rsid w:val="003334F6"/>
    <w:rsid w:val="00334C39"/>
    <w:rsid w:val="00335154"/>
    <w:rsid w:val="00336972"/>
    <w:rsid w:val="00340964"/>
    <w:rsid w:val="00340E23"/>
    <w:rsid w:val="00341EA6"/>
    <w:rsid w:val="003430F5"/>
    <w:rsid w:val="00343494"/>
    <w:rsid w:val="00343C3F"/>
    <w:rsid w:val="00344C00"/>
    <w:rsid w:val="00344D33"/>
    <w:rsid w:val="00344F9C"/>
    <w:rsid w:val="0034575D"/>
    <w:rsid w:val="0034586A"/>
    <w:rsid w:val="00347456"/>
    <w:rsid w:val="003478B8"/>
    <w:rsid w:val="00347CCC"/>
    <w:rsid w:val="00347DD7"/>
    <w:rsid w:val="00347FC0"/>
    <w:rsid w:val="003504D7"/>
    <w:rsid w:val="00350540"/>
    <w:rsid w:val="003511D7"/>
    <w:rsid w:val="003520FF"/>
    <w:rsid w:val="0035261C"/>
    <w:rsid w:val="003527BD"/>
    <w:rsid w:val="00352E8D"/>
    <w:rsid w:val="003553F4"/>
    <w:rsid w:val="00355737"/>
    <w:rsid w:val="003558C6"/>
    <w:rsid w:val="00356D69"/>
    <w:rsid w:val="0035700B"/>
    <w:rsid w:val="00360C1C"/>
    <w:rsid w:val="00360E78"/>
    <w:rsid w:val="0036118F"/>
    <w:rsid w:val="003611DB"/>
    <w:rsid w:val="003645FD"/>
    <w:rsid w:val="0036466D"/>
    <w:rsid w:val="00364CB5"/>
    <w:rsid w:val="00366178"/>
    <w:rsid w:val="00367A16"/>
    <w:rsid w:val="0037132E"/>
    <w:rsid w:val="003714D3"/>
    <w:rsid w:val="00372CF6"/>
    <w:rsid w:val="00372DC9"/>
    <w:rsid w:val="003747AD"/>
    <w:rsid w:val="00375851"/>
    <w:rsid w:val="003758BF"/>
    <w:rsid w:val="00376358"/>
    <w:rsid w:val="00376C59"/>
    <w:rsid w:val="0037705C"/>
    <w:rsid w:val="00377067"/>
    <w:rsid w:val="00377970"/>
    <w:rsid w:val="003802B0"/>
    <w:rsid w:val="0038053C"/>
    <w:rsid w:val="00382BE4"/>
    <w:rsid w:val="003831B1"/>
    <w:rsid w:val="00383978"/>
    <w:rsid w:val="00383983"/>
    <w:rsid w:val="00386269"/>
    <w:rsid w:val="00386684"/>
    <w:rsid w:val="00386971"/>
    <w:rsid w:val="003869BB"/>
    <w:rsid w:val="00386B69"/>
    <w:rsid w:val="00386D86"/>
    <w:rsid w:val="00387AB3"/>
    <w:rsid w:val="003907D5"/>
    <w:rsid w:val="00390EDB"/>
    <w:rsid w:val="00391DC6"/>
    <w:rsid w:val="003924C7"/>
    <w:rsid w:val="00392A63"/>
    <w:rsid w:val="00393623"/>
    <w:rsid w:val="00394C21"/>
    <w:rsid w:val="00394E9F"/>
    <w:rsid w:val="00395128"/>
    <w:rsid w:val="003953E5"/>
    <w:rsid w:val="00396601"/>
    <w:rsid w:val="00396EB2"/>
    <w:rsid w:val="003A30A9"/>
    <w:rsid w:val="003A3C4F"/>
    <w:rsid w:val="003A3CEA"/>
    <w:rsid w:val="003A3E76"/>
    <w:rsid w:val="003A4259"/>
    <w:rsid w:val="003A5B7A"/>
    <w:rsid w:val="003A5BEF"/>
    <w:rsid w:val="003A6FFC"/>
    <w:rsid w:val="003A796B"/>
    <w:rsid w:val="003A7BFF"/>
    <w:rsid w:val="003B06A0"/>
    <w:rsid w:val="003B11E6"/>
    <w:rsid w:val="003B146A"/>
    <w:rsid w:val="003B1A8C"/>
    <w:rsid w:val="003B236E"/>
    <w:rsid w:val="003B2760"/>
    <w:rsid w:val="003B2E98"/>
    <w:rsid w:val="003B3499"/>
    <w:rsid w:val="003B34E5"/>
    <w:rsid w:val="003B3701"/>
    <w:rsid w:val="003B48E8"/>
    <w:rsid w:val="003B5704"/>
    <w:rsid w:val="003B5B1D"/>
    <w:rsid w:val="003B5F35"/>
    <w:rsid w:val="003B672C"/>
    <w:rsid w:val="003B67D6"/>
    <w:rsid w:val="003B6EA6"/>
    <w:rsid w:val="003B71D9"/>
    <w:rsid w:val="003B7C30"/>
    <w:rsid w:val="003C04F6"/>
    <w:rsid w:val="003C0814"/>
    <w:rsid w:val="003C0977"/>
    <w:rsid w:val="003C0B9F"/>
    <w:rsid w:val="003C26C1"/>
    <w:rsid w:val="003C2BEC"/>
    <w:rsid w:val="003C47E7"/>
    <w:rsid w:val="003C6384"/>
    <w:rsid w:val="003C6479"/>
    <w:rsid w:val="003C68AF"/>
    <w:rsid w:val="003D17FB"/>
    <w:rsid w:val="003D1DA4"/>
    <w:rsid w:val="003D29FB"/>
    <w:rsid w:val="003D2B2D"/>
    <w:rsid w:val="003D3235"/>
    <w:rsid w:val="003D3708"/>
    <w:rsid w:val="003D435B"/>
    <w:rsid w:val="003D5772"/>
    <w:rsid w:val="003D5CB8"/>
    <w:rsid w:val="003D631C"/>
    <w:rsid w:val="003D6347"/>
    <w:rsid w:val="003D6930"/>
    <w:rsid w:val="003D72E8"/>
    <w:rsid w:val="003D7884"/>
    <w:rsid w:val="003E12EE"/>
    <w:rsid w:val="003E29F3"/>
    <w:rsid w:val="003E29FE"/>
    <w:rsid w:val="003E3DCC"/>
    <w:rsid w:val="003E5C2F"/>
    <w:rsid w:val="003E6795"/>
    <w:rsid w:val="003E6852"/>
    <w:rsid w:val="003E6A9E"/>
    <w:rsid w:val="003E7AE6"/>
    <w:rsid w:val="003E7B07"/>
    <w:rsid w:val="003E7D69"/>
    <w:rsid w:val="003F0029"/>
    <w:rsid w:val="003F02DC"/>
    <w:rsid w:val="003F0322"/>
    <w:rsid w:val="003F040D"/>
    <w:rsid w:val="003F0803"/>
    <w:rsid w:val="003F0DDE"/>
    <w:rsid w:val="003F1E0E"/>
    <w:rsid w:val="003F231E"/>
    <w:rsid w:val="003F2425"/>
    <w:rsid w:val="003F2C16"/>
    <w:rsid w:val="003F34B5"/>
    <w:rsid w:val="003F35A8"/>
    <w:rsid w:val="003F3636"/>
    <w:rsid w:val="003F4F73"/>
    <w:rsid w:val="003F673D"/>
    <w:rsid w:val="003F68CC"/>
    <w:rsid w:val="003F77BC"/>
    <w:rsid w:val="00400751"/>
    <w:rsid w:val="00400EF8"/>
    <w:rsid w:val="00401D28"/>
    <w:rsid w:val="00401E7A"/>
    <w:rsid w:val="00401FE4"/>
    <w:rsid w:val="00402121"/>
    <w:rsid w:val="004021EF"/>
    <w:rsid w:val="00402811"/>
    <w:rsid w:val="0040354B"/>
    <w:rsid w:val="00403FD9"/>
    <w:rsid w:val="00404908"/>
    <w:rsid w:val="004057E3"/>
    <w:rsid w:val="00406D04"/>
    <w:rsid w:val="00407189"/>
    <w:rsid w:val="00407E6B"/>
    <w:rsid w:val="00410398"/>
    <w:rsid w:val="00410AB9"/>
    <w:rsid w:val="00411419"/>
    <w:rsid w:val="004114D7"/>
    <w:rsid w:val="004122D2"/>
    <w:rsid w:val="00412752"/>
    <w:rsid w:val="0041299B"/>
    <w:rsid w:val="00413BD1"/>
    <w:rsid w:val="00414677"/>
    <w:rsid w:val="004147D0"/>
    <w:rsid w:val="0041496B"/>
    <w:rsid w:val="00415100"/>
    <w:rsid w:val="00415223"/>
    <w:rsid w:val="0041601A"/>
    <w:rsid w:val="004160F7"/>
    <w:rsid w:val="00417DAF"/>
    <w:rsid w:val="0042221D"/>
    <w:rsid w:val="00423C40"/>
    <w:rsid w:val="00423DEA"/>
    <w:rsid w:val="0042402D"/>
    <w:rsid w:val="00424199"/>
    <w:rsid w:val="00424483"/>
    <w:rsid w:val="00424AA5"/>
    <w:rsid w:val="00425C7E"/>
    <w:rsid w:val="00425F93"/>
    <w:rsid w:val="00426922"/>
    <w:rsid w:val="00426B05"/>
    <w:rsid w:val="004276D0"/>
    <w:rsid w:val="004278A7"/>
    <w:rsid w:val="00430B2D"/>
    <w:rsid w:val="0043121A"/>
    <w:rsid w:val="00433805"/>
    <w:rsid w:val="004341E3"/>
    <w:rsid w:val="0043427B"/>
    <w:rsid w:val="0043514A"/>
    <w:rsid w:val="004357FD"/>
    <w:rsid w:val="00435B00"/>
    <w:rsid w:val="00435EB1"/>
    <w:rsid w:val="004368FA"/>
    <w:rsid w:val="00436B8F"/>
    <w:rsid w:val="00436FA4"/>
    <w:rsid w:val="00437826"/>
    <w:rsid w:val="004406BB"/>
    <w:rsid w:val="00440873"/>
    <w:rsid w:val="004412A2"/>
    <w:rsid w:val="00441ED5"/>
    <w:rsid w:val="0044360A"/>
    <w:rsid w:val="00444C7C"/>
    <w:rsid w:val="00445633"/>
    <w:rsid w:val="00445AF2"/>
    <w:rsid w:val="00445F8B"/>
    <w:rsid w:val="0044722A"/>
    <w:rsid w:val="004501B9"/>
    <w:rsid w:val="00450752"/>
    <w:rsid w:val="0045127D"/>
    <w:rsid w:val="004513CD"/>
    <w:rsid w:val="004518E3"/>
    <w:rsid w:val="0045192D"/>
    <w:rsid w:val="00451984"/>
    <w:rsid w:val="00451EF0"/>
    <w:rsid w:val="00452771"/>
    <w:rsid w:val="0045309E"/>
    <w:rsid w:val="0045368F"/>
    <w:rsid w:val="00453D4C"/>
    <w:rsid w:val="00453FEC"/>
    <w:rsid w:val="00454529"/>
    <w:rsid w:val="00454D06"/>
    <w:rsid w:val="0045586A"/>
    <w:rsid w:val="00455918"/>
    <w:rsid w:val="004567AC"/>
    <w:rsid w:val="00456BEE"/>
    <w:rsid w:val="00460FB7"/>
    <w:rsid w:val="00461E92"/>
    <w:rsid w:val="00462862"/>
    <w:rsid w:val="0046332C"/>
    <w:rsid w:val="004637DA"/>
    <w:rsid w:val="00463AF6"/>
    <w:rsid w:val="0046528B"/>
    <w:rsid w:val="00465E92"/>
    <w:rsid w:val="00466099"/>
    <w:rsid w:val="00467D80"/>
    <w:rsid w:val="00470E38"/>
    <w:rsid w:val="004710BB"/>
    <w:rsid w:val="004723BA"/>
    <w:rsid w:val="004726A1"/>
    <w:rsid w:val="0047275C"/>
    <w:rsid w:val="00472AEF"/>
    <w:rsid w:val="00473535"/>
    <w:rsid w:val="00474707"/>
    <w:rsid w:val="00475380"/>
    <w:rsid w:val="00475DD7"/>
    <w:rsid w:val="00476742"/>
    <w:rsid w:val="0047774F"/>
    <w:rsid w:val="00477C33"/>
    <w:rsid w:val="00480770"/>
    <w:rsid w:val="00480DBF"/>
    <w:rsid w:val="00483410"/>
    <w:rsid w:val="00483492"/>
    <w:rsid w:val="00483E15"/>
    <w:rsid w:val="0048434C"/>
    <w:rsid w:val="00484392"/>
    <w:rsid w:val="00484505"/>
    <w:rsid w:val="00484749"/>
    <w:rsid w:val="004856FE"/>
    <w:rsid w:val="004858D5"/>
    <w:rsid w:val="00485CC4"/>
    <w:rsid w:val="004864C9"/>
    <w:rsid w:val="004917D3"/>
    <w:rsid w:val="00491BBF"/>
    <w:rsid w:val="00492422"/>
    <w:rsid w:val="00493286"/>
    <w:rsid w:val="00493738"/>
    <w:rsid w:val="0049383D"/>
    <w:rsid w:val="00493CAF"/>
    <w:rsid w:val="0049415E"/>
    <w:rsid w:val="004942BF"/>
    <w:rsid w:val="00494C85"/>
    <w:rsid w:val="00495930"/>
    <w:rsid w:val="00496146"/>
    <w:rsid w:val="004962A2"/>
    <w:rsid w:val="00496531"/>
    <w:rsid w:val="00497D13"/>
    <w:rsid w:val="004A0C90"/>
    <w:rsid w:val="004A199D"/>
    <w:rsid w:val="004A1A79"/>
    <w:rsid w:val="004A1B8E"/>
    <w:rsid w:val="004A1F6A"/>
    <w:rsid w:val="004A3B40"/>
    <w:rsid w:val="004A411A"/>
    <w:rsid w:val="004A4D09"/>
    <w:rsid w:val="004A54A2"/>
    <w:rsid w:val="004A62DD"/>
    <w:rsid w:val="004A6FC8"/>
    <w:rsid w:val="004A78A1"/>
    <w:rsid w:val="004A7967"/>
    <w:rsid w:val="004A7C1B"/>
    <w:rsid w:val="004A7D86"/>
    <w:rsid w:val="004B0021"/>
    <w:rsid w:val="004B3ED0"/>
    <w:rsid w:val="004B51C2"/>
    <w:rsid w:val="004B5438"/>
    <w:rsid w:val="004B6577"/>
    <w:rsid w:val="004B7606"/>
    <w:rsid w:val="004C0019"/>
    <w:rsid w:val="004C07EF"/>
    <w:rsid w:val="004C19FB"/>
    <w:rsid w:val="004C31C0"/>
    <w:rsid w:val="004C4217"/>
    <w:rsid w:val="004C427B"/>
    <w:rsid w:val="004C48E6"/>
    <w:rsid w:val="004C4FDD"/>
    <w:rsid w:val="004C535F"/>
    <w:rsid w:val="004C581D"/>
    <w:rsid w:val="004C6D21"/>
    <w:rsid w:val="004C6EAB"/>
    <w:rsid w:val="004C7058"/>
    <w:rsid w:val="004C766A"/>
    <w:rsid w:val="004C7777"/>
    <w:rsid w:val="004D08D1"/>
    <w:rsid w:val="004D15C9"/>
    <w:rsid w:val="004D15F2"/>
    <w:rsid w:val="004D16E4"/>
    <w:rsid w:val="004D2A1F"/>
    <w:rsid w:val="004D3692"/>
    <w:rsid w:val="004D4251"/>
    <w:rsid w:val="004D4F7B"/>
    <w:rsid w:val="004D6808"/>
    <w:rsid w:val="004D7C10"/>
    <w:rsid w:val="004D7EAF"/>
    <w:rsid w:val="004E07DA"/>
    <w:rsid w:val="004E11A3"/>
    <w:rsid w:val="004E183A"/>
    <w:rsid w:val="004E1C0A"/>
    <w:rsid w:val="004E2D56"/>
    <w:rsid w:val="004E3B53"/>
    <w:rsid w:val="004E48E1"/>
    <w:rsid w:val="004E6F81"/>
    <w:rsid w:val="004E6FCF"/>
    <w:rsid w:val="004E755E"/>
    <w:rsid w:val="004E79AE"/>
    <w:rsid w:val="004E7B30"/>
    <w:rsid w:val="004F0680"/>
    <w:rsid w:val="004F0835"/>
    <w:rsid w:val="004F11CB"/>
    <w:rsid w:val="004F18E8"/>
    <w:rsid w:val="004F2706"/>
    <w:rsid w:val="004F2826"/>
    <w:rsid w:val="004F28ED"/>
    <w:rsid w:val="004F2A0D"/>
    <w:rsid w:val="004F310C"/>
    <w:rsid w:val="004F35F9"/>
    <w:rsid w:val="004F370C"/>
    <w:rsid w:val="004F4E0E"/>
    <w:rsid w:val="004F5543"/>
    <w:rsid w:val="004F590B"/>
    <w:rsid w:val="004F5ADE"/>
    <w:rsid w:val="004F5F50"/>
    <w:rsid w:val="004F6C5E"/>
    <w:rsid w:val="004F7961"/>
    <w:rsid w:val="004F7AAA"/>
    <w:rsid w:val="005000FF"/>
    <w:rsid w:val="00500A8A"/>
    <w:rsid w:val="00501AD3"/>
    <w:rsid w:val="0050242E"/>
    <w:rsid w:val="00502FCB"/>
    <w:rsid w:val="005039A7"/>
    <w:rsid w:val="00503B42"/>
    <w:rsid w:val="00503EC0"/>
    <w:rsid w:val="0050482A"/>
    <w:rsid w:val="00504ACA"/>
    <w:rsid w:val="00505492"/>
    <w:rsid w:val="00506862"/>
    <w:rsid w:val="00507730"/>
    <w:rsid w:val="00507C50"/>
    <w:rsid w:val="005106F3"/>
    <w:rsid w:val="00511A13"/>
    <w:rsid w:val="00511FB3"/>
    <w:rsid w:val="0051299A"/>
    <w:rsid w:val="005140E2"/>
    <w:rsid w:val="00515423"/>
    <w:rsid w:val="00515513"/>
    <w:rsid w:val="0051590B"/>
    <w:rsid w:val="005172E5"/>
    <w:rsid w:val="00520052"/>
    <w:rsid w:val="00520AFD"/>
    <w:rsid w:val="005211C4"/>
    <w:rsid w:val="00521417"/>
    <w:rsid w:val="00521552"/>
    <w:rsid w:val="005218D7"/>
    <w:rsid w:val="00521FA0"/>
    <w:rsid w:val="00522A57"/>
    <w:rsid w:val="00522B50"/>
    <w:rsid w:val="005239C3"/>
    <w:rsid w:val="00523E88"/>
    <w:rsid w:val="00525831"/>
    <w:rsid w:val="00525FC1"/>
    <w:rsid w:val="0052662C"/>
    <w:rsid w:val="00527347"/>
    <w:rsid w:val="005279BA"/>
    <w:rsid w:val="00530150"/>
    <w:rsid w:val="00530A9C"/>
    <w:rsid w:val="005313A9"/>
    <w:rsid w:val="00531938"/>
    <w:rsid w:val="0053291B"/>
    <w:rsid w:val="00534763"/>
    <w:rsid w:val="00534ACA"/>
    <w:rsid w:val="00534E92"/>
    <w:rsid w:val="00535483"/>
    <w:rsid w:val="00535EAA"/>
    <w:rsid w:val="005361E0"/>
    <w:rsid w:val="00536E13"/>
    <w:rsid w:val="0053797B"/>
    <w:rsid w:val="00537A24"/>
    <w:rsid w:val="00537A82"/>
    <w:rsid w:val="005400B0"/>
    <w:rsid w:val="0054048B"/>
    <w:rsid w:val="00540B89"/>
    <w:rsid w:val="00541681"/>
    <w:rsid w:val="00541ADB"/>
    <w:rsid w:val="005424D0"/>
    <w:rsid w:val="005430EB"/>
    <w:rsid w:val="00543183"/>
    <w:rsid w:val="005434F7"/>
    <w:rsid w:val="00543603"/>
    <w:rsid w:val="00543825"/>
    <w:rsid w:val="00543E93"/>
    <w:rsid w:val="00544D9E"/>
    <w:rsid w:val="00544E78"/>
    <w:rsid w:val="005467BA"/>
    <w:rsid w:val="00546B81"/>
    <w:rsid w:val="00546D04"/>
    <w:rsid w:val="00546E68"/>
    <w:rsid w:val="00546EF5"/>
    <w:rsid w:val="00547D33"/>
    <w:rsid w:val="005502D7"/>
    <w:rsid w:val="0055060A"/>
    <w:rsid w:val="0055071C"/>
    <w:rsid w:val="00551A25"/>
    <w:rsid w:val="00551BF1"/>
    <w:rsid w:val="0055268E"/>
    <w:rsid w:val="0055492C"/>
    <w:rsid w:val="00555A79"/>
    <w:rsid w:val="00555C01"/>
    <w:rsid w:val="00555DD7"/>
    <w:rsid w:val="00555E6F"/>
    <w:rsid w:val="00555FB9"/>
    <w:rsid w:val="00556154"/>
    <w:rsid w:val="00561F8C"/>
    <w:rsid w:val="00563C56"/>
    <w:rsid w:val="0056428D"/>
    <w:rsid w:val="0056575D"/>
    <w:rsid w:val="00565A24"/>
    <w:rsid w:val="00567A40"/>
    <w:rsid w:val="005703BF"/>
    <w:rsid w:val="00572246"/>
    <w:rsid w:val="005722AF"/>
    <w:rsid w:val="00572631"/>
    <w:rsid w:val="00572941"/>
    <w:rsid w:val="00572C7C"/>
    <w:rsid w:val="00573FB1"/>
    <w:rsid w:val="0057428A"/>
    <w:rsid w:val="00576E5C"/>
    <w:rsid w:val="00577836"/>
    <w:rsid w:val="00577D00"/>
    <w:rsid w:val="005801E7"/>
    <w:rsid w:val="005802A4"/>
    <w:rsid w:val="005814B9"/>
    <w:rsid w:val="00581F4A"/>
    <w:rsid w:val="00581FFB"/>
    <w:rsid w:val="005820E4"/>
    <w:rsid w:val="005833B4"/>
    <w:rsid w:val="005842C3"/>
    <w:rsid w:val="00584D72"/>
    <w:rsid w:val="00585805"/>
    <w:rsid w:val="005859CD"/>
    <w:rsid w:val="00585EB9"/>
    <w:rsid w:val="00585F98"/>
    <w:rsid w:val="005864F9"/>
    <w:rsid w:val="00586716"/>
    <w:rsid w:val="0058702D"/>
    <w:rsid w:val="005877B3"/>
    <w:rsid w:val="00587BF3"/>
    <w:rsid w:val="0059016E"/>
    <w:rsid w:val="00590C86"/>
    <w:rsid w:val="00590EC3"/>
    <w:rsid w:val="0059199D"/>
    <w:rsid w:val="00592BA1"/>
    <w:rsid w:val="00592D98"/>
    <w:rsid w:val="005938F8"/>
    <w:rsid w:val="00593AA3"/>
    <w:rsid w:val="00593B37"/>
    <w:rsid w:val="005944F6"/>
    <w:rsid w:val="00594588"/>
    <w:rsid w:val="005947D0"/>
    <w:rsid w:val="005949EF"/>
    <w:rsid w:val="00595119"/>
    <w:rsid w:val="005962CB"/>
    <w:rsid w:val="005964BC"/>
    <w:rsid w:val="00596BC3"/>
    <w:rsid w:val="005974D7"/>
    <w:rsid w:val="005A095E"/>
    <w:rsid w:val="005A1269"/>
    <w:rsid w:val="005A191A"/>
    <w:rsid w:val="005A34FD"/>
    <w:rsid w:val="005A3FA8"/>
    <w:rsid w:val="005A411F"/>
    <w:rsid w:val="005A4962"/>
    <w:rsid w:val="005A5D1C"/>
    <w:rsid w:val="005A66E2"/>
    <w:rsid w:val="005A76B0"/>
    <w:rsid w:val="005A7714"/>
    <w:rsid w:val="005A7C10"/>
    <w:rsid w:val="005A7D30"/>
    <w:rsid w:val="005B0017"/>
    <w:rsid w:val="005B0976"/>
    <w:rsid w:val="005B14FC"/>
    <w:rsid w:val="005B19FB"/>
    <w:rsid w:val="005B1AEA"/>
    <w:rsid w:val="005B1D47"/>
    <w:rsid w:val="005B2B07"/>
    <w:rsid w:val="005B369A"/>
    <w:rsid w:val="005B3758"/>
    <w:rsid w:val="005B3788"/>
    <w:rsid w:val="005B5816"/>
    <w:rsid w:val="005B67E8"/>
    <w:rsid w:val="005B7AAC"/>
    <w:rsid w:val="005C038D"/>
    <w:rsid w:val="005C0EF8"/>
    <w:rsid w:val="005C1022"/>
    <w:rsid w:val="005C23EB"/>
    <w:rsid w:val="005C3E65"/>
    <w:rsid w:val="005C3FDE"/>
    <w:rsid w:val="005C44F6"/>
    <w:rsid w:val="005D16B3"/>
    <w:rsid w:val="005D1828"/>
    <w:rsid w:val="005D22B6"/>
    <w:rsid w:val="005D2831"/>
    <w:rsid w:val="005D2A89"/>
    <w:rsid w:val="005D2B52"/>
    <w:rsid w:val="005D4913"/>
    <w:rsid w:val="005D5B32"/>
    <w:rsid w:val="005D5B96"/>
    <w:rsid w:val="005D6285"/>
    <w:rsid w:val="005D6DB2"/>
    <w:rsid w:val="005D72FD"/>
    <w:rsid w:val="005D77E2"/>
    <w:rsid w:val="005D7F7C"/>
    <w:rsid w:val="005E0696"/>
    <w:rsid w:val="005E2B66"/>
    <w:rsid w:val="005E2DA4"/>
    <w:rsid w:val="005E3D98"/>
    <w:rsid w:val="005E4CCC"/>
    <w:rsid w:val="005E54A9"/>
    <w:rsid w:val="005F0D94"/>
    <w:rsid w:val="005F0DF7"/>
    <w:rsid w:val="005F1063"/>
    <w:rsid w:val="005F1682"/>
    <w:rsid w:val="005F2BB0"/>
    <w:rsid w:val="005F363A"/>
    <w:rsid w:val="005F41A2"/>
    <w:rsid w:val="005F4EA0"/>
    <w:rsid w:val="005F6A3E"/>
    <w:rsid w:val="005F7CF7"/>
    <w:rsid w:val="00600539"/>
    <w:rsid w:val="00601322"/>
    <w:rsid w:val="006027F2"/>
    <w:rsid w:val="00602F60"/>
    <w:rsid w:val="00603A45"/>
    <w:rsid w:val="00604164"/>
    <w:rsid w:val="00604468"/>
    <w:rsid w:val="00604578"/>
    <w:rsid w:val="006050BF"/>
    <w:rsid w:val="006052E9"/>
    <w:rsid w:val="006057FD"/>
    <w:rsid w:val="006064B3"/>
    <w:rsid w:val="006069D1"/>
    <w:rsid w:val="00606CEB"/>
    <w:rsid w:val="00610011"/>
    <w:rsid w:val="00611737"/>
    <w:rsid w:val="00613998"/>
    <w:rsid w:val="00614355"/>
    <w:rsid w:val="00614573"/>
    <w:rsid w:val="00614EE3"/>
    <w:rsid w:val="00614F5A"/>
    <w:rsid w:val="006154D7"/>
    <w:rsid w:val="00615FEA"/>
    <w:rsid w:val="006165E3"/>
    <w:rsid w:val="00616780"/>
    <w:rsid w:val="0061761E"/>
    <w:rsid w:val="006209E2"/>
    <w:rsid w:val="00622273"/>
    <w:rsid w:val="00622A92"/>
    <w:rsid w:val="0062427C"/>
    <w:rsid w:val="00625371"/>
    <w:rsid w:val="006255CE"/>
    <w:rsid w:val="006268E8"/>
    <w:rsid w:val="00626B6E"/>
    <w:rsid w:val="006271CA"/>
    <w:rsid w:val="006273B0"/>
    <w:rsid w:val="00630299"/>
    <w:rsid w:val="00630807"/>
    <w:rsid w:val="00630FCC"/>
    <w:rsid w:val="006310BC"/>
    <w:rsid w:val="0063125A"/>
    <w:rsid w:val="00631D02"/>
    <w:rsid w:val="00633424"/>
    <w:rsid w:val="00633447"/>
    <w:rsid w:val="006338C7"/>
    <w:rsid w:val="0063393C"/>
    <w:rsid w:val="00633C2D"/>
    <w:rsid w:val="006342FC"/>
    <w:rsid w:val="006349BF"/>
    <w:rsid w:val="00634C6E"/>
    <w:rsid w:val="0063515B"/>
    <w:rsid w:val="006352B6"/>
    <w:rsid w:val="006362D2"/>
    <w:rsid w:val="0064053E"/>
    <w:rsid w:val="0064083B"/>
    <w:rsid w:val="00640934"/>
    <w:rsid w:val="00640DDC"/>
    <w:rsid w:val="00641852"/>
    <w:rsid w:val="00641FA9"/>
    <w:rsid w:val="006428D0"/>
    <w:rsid w:val="00643DF8"/>
    <w:rsid w:val="006443E6"/>
    <w:rsid w:val="0064463C"/>
    <w:rsid w:val="00644C5C"/>
    <w:rsid w:val="006459F6"/>
    <w:rsid w:val="00646F81"/>
    <w:rsid w:val="00647055"/>
    <w:rsid w:val="006474B3"/>
    <w:rsid w:val="00647AEA"/>
    <w:rsid w:val="00647F54"/>
    <w:rsid w:val="0065065C"/>
    <w:rsid w:val="006507F6"/>
    <w:rsid w:val="006508DA"/>
    <w:rsid w:val="0065093A"/>
    <w:rsid w:val="00651CED"/>
    <w:rsid w:val="006526C1"/>
    <w:rsid w:val="00652AD2"/>
    <w:rsid w:val="006532B4"/>
    <w:rsid w:val="00653A4F"/>
    <w:rsid w:val="00653B6E"/>
    <w:rsid w:val="00654131"/>
    <w:rsid w:val="00654834"/>
    <w:rsid w:val="00654D17"/>
    <w:rsid w:val="00654D6C"/>
    <w:rsid w:val="00654EAC"/>
    <w:rsid w:val="006554F8"/>
    <w:rsid w:val="0065590B"/>
    <w:rsid w:val="00656BEF"/>
    <w:rsid w:val="00657146"/>
    <w:rsid w:val="00660711"/>
    <w:rsid w:val="00660789"/>
    <w:rsid w:val="00660836"/>
    <w:rsid w:val="00660AE5"/>
    <w:rsid w:val="00661220"/>
    <w:rsid w:val="006615C8"/>
    <w:rsid w:val="0066202C"/>
    <w:rsid w:val="006635EC"/>
    <w:rsid w:val="00663B10"/>
    <w:rsid w:val="006653E5"/>
    <w:rsid w:val="00665519"/>
    <w:rsid w:val="00665FAC"/>
    <w:rsid w:val="00666D44"/>
    <w:rsid w:val="006703D0"/>
    <w:rsid w:val="0067082C"/>
    <w:rsid w:val="0067259D"/>
    <w:rsid w:val="00672B0E"/>
    <w:rsid w:val="006748DA"/>
    <w:rsid w:val="00674ED7"/>
    <w:rsid w:val="00675195"/>
    <w:rsid w:val="006755EE"/>
    <w:rsid w:val="0067568E"/>
    <w:rsid w:val="006762B0"/>
    <w:rsid w:val="006771C3"/>
    <w:rsid w:val="00677309"/>
    <w:rsid w:val="00677DE4"/>
    <w:rsid w:val="00681937"/>
    <w:rsid w:val="00681DBA"/>
    <w:rsid w:val="00681E3B"/>
    <w:rsid w:val="006825BA"/>
    <w:rsid w:val="00682EDA"/>
    <w:rsid w:val="0068371D"/>
    <w:rsid w:val="006865AD"/>
    <w:rsid w:val="0068697A"/>
    <w:rsid w:val="00687A99"/>
    <w:rsid w:val="00690D6E"/>
    <w:rsid w:val="00692FE0"/>
    <w:rsid w:val="006946FA"/>
    <w:rsid w:val="006954E0"/>
    <w:rsid w:val="006954FA"/>
    <w:rsid w:val="0069621A"/>
    <w:rsid w:val="00696791"/>
    <w:rsid w:val="006976F9"/>
    <w:rsid w:val="006A05E3"/>
    <w:rsid w:val="006A3B95"/>
    <w:rsid w:val="006A3CC5"/>
    <w:rsid w:val="006A4838"/>
    <w:rsid w:val="006A4E04"/>
    <w:rsid w:val="006A5244"/>
    <w:rsid w:val="006A5AD8"/>
    <w:rsid w:val="006A5C59"/>
    <w:rsid w:val="006A5DD2"/>
    <w:rsid w:val="006A5F25"/>
    <w:rsid w:val="006A68E7"/>
    <w:rsid w:val="006A73C8"/>
    <w:rsid w:val="006A7CD7"/>
    <w:rsid w:val="006B0D68"/>
    <w:rsid w:val="006B1225"/>
    <w:rsid w:val="006B125A"/>
    <w:rsid w:val="006B131D"/>
    <w:rsid w:val="006B1A5C"/>
    <w:rsid w:val="006B257C"/>
    <w:rsid w:val="006B27B3"/>
    <w:rsid w:val="006B2974"/>
    <w:rsid w:val="006B2D4B"/>
    <w:rsid w:val="006B2EE3"/>
    <w:rsid w:val="006B3116"/>
    <w:rsid w:val="006B3BC7"/>
    <w:rsid w:val="006B43A3"/>
    <w:rsid w:val="006B4CF5"/>
    <w:rsid w:val="006B53E3"/>
    <w:rsid w:val="006B546A"/>
    <w:rsid w:val="006B5DBB"/>
    <w:rsid w:val="006B6D94"/>
    <w:rsid w:val="006C001E"/>
    <w:rsid w:val="006C065E"/>
    <w:rsid w:val="006C0678"/>
    <w:rsid w:val="006C0724"/>
    <w:rsid w:val="006C13E8"/>
    <w:rsid w:val="006C17D4"/>
    <w:rsid w:val="006C19A7"/>
    <w:rsid w:val="006C24C1"/>
    <w:rsid w:val="006C26C5"/>
    <w:rsid w:val="006C2BB6"/>
    <w:rsid w:val="006C3698"/>
    <w:rsid w:val="006C3C02"/>
    <w:rsid w:val="006C4C8C"/>
    <w:rsid w:val="006C52E7"/>
    <w:rsid w:val="006C608C"/>
    <w:rsid w:val="006C6401"/>
    <w:rsid w:val="006C7652"/>
    <w:rsid w:val="006C7B8E"/>
    <w:rsid w:val="006D0912"/>
    <w:rsid w:val="006D0FE8"/>
    <w:rsid w:val="006D1F40"/>
    <w:rsid w:val="006D29C5"/>
    <w:rsid w:val="006D2C73"/>
    <w:rsid w:val="006D587F"/>
    <w:rsid w:val="006D6870"/>
    <w:rsid w:val="006D7436"/>
    <w:rsid w:val="006D79B5"/>
    <w:rsid w:val="006E00EB"/>
    <w:rsid w:val="006E1250"/>
    <w:rsid w:val="006E18AB"/>
    <w:rsid w:val="006E3197"/>
    <w:rsid w:val="006E4304"/>
    <w:rsid w:val="006E4536"/>
    <w:rsid w:val="006E4B37"/>
    <w:rsid w:val="006E5E11"/>
    <w:rsid w:val="006E5E4A"/>
    <w:rsid w:val="006E6D74"/>
    <w:rsid w:val="006E6E10"/>
    <w:rsid w:val="006E774D"/>
    <w:rsid w:val="006E778C"/>
    <w:rsid w:val="006E784E"/>
    <w:rsid w:val="006E7AE2"/>
    <w:rsid w:val="006E7BC2"/>
    <w:rsid w:val="006F121A"/>
    <w:rsid w:val="006F1E3C"/>
    <w:rsid w:val="006F1F7D"/>
    <w:rsid w:val="006F2097"/>
    <w:rsid w:val="006F2142"/>
    <w:rsid w:val="006F301F"/>
    <w:rsid w:val="006F3EC0"/>
    <w:rsid w:val="006F47AD"/>
    <w:rsid w:val="006F4B5E"/>
    <w:rsid w:val="006F515E"/>
    <w:rsid w:val="006F7089"/>
    <w:rsid w:val="00700848"/>
    <w:rsid w:val="007008FA"/>
    <w:rsid w:val="00700970"/>
    <w:rsid w:val="00700B21"/>
    <w:rsid w:val="00700D7C"/>
    <w:rsid w:val="00701AA0"/>
    <w:rsid w:val="007025B9"/>
    <w:rsid w:val="007036D1"/>
    <w:rsid w:val="007045F4"/>
    <w:rsid w:val="00704A59"/>
    <w:rsid w:val="00704BAC"/>
    <w:rsid w:val="007063E4"/>
    <w:rsid w:val="007065AE"/>
    <w:rsid w:val="00707639"/>
    <w:rsid w:val="00707D90"/>
    <w:rsid w:val="00707F8A"/>
    <w:rsid w:val="00710F9F"/>
    <w:rsid w:val="00711B8E"/>
    <w:rsid w:val="0071252A"/>
    <w:rsid w:val="0071284E"/>
    <w:rsid w:val="00712A0D"/>
    <w:rsid w:val="00712CE3"/>
    <w:rsid w:val="00712CEB"/>
    <w:rsid w:val="00713AE1"/>
    <w:rsid w:val="007154FB"/>
    <w:rsid w:val="00715EDA"/>
    <w:rsid w:val="00715EE3"/>
    <w:rsid w:val="00716653"/>
    <w:rsid w:val="00716885"/>
    <w:rsid w:val="00716D27"/>
    <w:rsid w:val="0071724A"/>
    <w:rsid w:val="00720622"/>
    <w:rsid w:val="00720A60"/>
    <w:rsid w:val="00720AEB"/>
    <w:rsid w:val="00720E39"/>
    <w:rsid w:val="00721445"/>
    <w:rsid w:val="00721864"/>
    <w:rsid w:val="00721C47"/>
    <w:rsid w:val="00721F63"/>
    <w:rsid w:val="00722859"/>
    <w:rsid w:val="007239A5"/>
    <w:rsid w:val="00724EC1"/>
    <w:rsid w:val="00725D42"/>
    <w:rsid w:val="0072676A"/>
    <w:rsid w:val="0072689E"/>
    <w:rsid w:val="00730539"/>
    <w:rsid w:val="0073215F"/>
    <w:rsid w:val="007324AB"/>
    <w:rsid w:val="007329C7"/>
    <w:rsid w:val="00732A40"/>
    <w:rsid w:val="007338A9"/>
    <w:rsid w:val="00733DDD"/>
    <w:rsid w:val="00734C5F"/>
    <w:rsid w:val="00734FBE"/>
    <w:rsid w:val="00735135"/>
    <w:rsid w:val="00737127"/>
    <w:rsid w:val="00737A57"/>
    <w:rsid w:val="0074183F"/>
    <w:rsid w:val="00742B30"/>
    <w:rsid w:val="007435A1"/>
    <w:rsid w:val="007444F1"/>
    <w:rsid w:val="00744A2E"/>
    <w:rsid w:val="00744A8B"/>
    <w:rsid w:val="00745569"/>
    <w:rsid w:val="0074571E"/>
    <w:rsid w:val="007467FB"/>
    <w:rsid w:val="00746A1B"/>
    <w:rsid w:val="007473AD"/>
    <w:rsid w:val="007473E3"/>
    <w:rsid w:val="00747A16"/>
    <w:rsid w:val="00747C46"/>
    <w:rsid w:val="007509B7"/>
    <w:rsid w:val="007510C1"/>
    <w:rsid w:val="00751427"/>
    <w:rsid w:val="00751F54"/>
    <w:rsid w:val="00752991"/>
    <w:rsid w:val="00752F91"/>
    <w:rsid w:val="00753CC9"/>
    <w:rsid w:val="007543B3"/>
    <w:rsid w:val="007555F5"/>
    <w:rsid w:val="00755C1A"/>
    <w:rsid w:val="00755DF5"/>
    <w:rsid w:val="00756107"/>
    <w:rsid w:val="007562C8"/>
    <w:rsid w:val="00756F86"/>
    <w:rsid w:val="0075796E"/>
    <w:rsid w:val="00760587"/>
    <w:rsid w:val="007618E1"/>
    <w:rsid w:val="007622B3"/>
    <w:rsid w:val="007623C8"/>
    <w:rsid w:val="007633A7"/>
    <w:rsid w:val="00765FDA"/>
    <w:rsid w:val="00770657"/>
    <w:rsid w:val="00770DC8"/>
    <w:rsid w:val="007728AC"/>
    <w:rsid w:val="0077331E"/>
    <w:rsid w:val="007749EF"/>
    <w:rsid w:val="00774B54"/>
    <w:rsid w:val="0077513A"/>
    <w:rsid w:val="0077548D"/>
    <w:rsid w:val="00775DD4"/>
    <w:rsid w:val="00776342"/>
    <w:rsid w:val="00776CE4"/>
    <w:rsid w:val="00776E7C"/>
    <w:rsid w:val="0078006B"/>
    <w:rsid w:val="0078175E"/>
    <w:rsid w:val="00781C8F"/>
    <w:rsid w:val="0078319B"/>
    <w:rsid w:val="0078357F"/>
    <w:rsid w:val="007839FF"/>
    <w:rsid w:val="00784215"/>
    <w:rsid w:val="007853A1"/>
    <w:rsid w:val="00785842"/>
    <w:rsid w:val="00786240"/>
    <w:rsid w:val="00786926"/>
    <w:rsid w:val="00787661"/>
    <w:rsid w:val="007877D6"/>
    <w:rsid w:val="007878A9"/>
    <w:rsid w:val="00787E56"/>
    <w:rsid w:val="00787F18"/>
    <w:rsid w:val="00790B9C"/>
    <w:rsid w:val="00790EF6"/>
    <w:rsid w:val="007919E9"/>
    <w:rsid w:val="00792AC4"/>
    <w:rsid w:val="00793676"/>
    <w:rsid w:val="00793738"/>
    <w:rsid w:val="00793789"/>
    <w:rsid w:val="007938D0"/>
    <w:rsid w:val="00794519"/>
    <w:rsid w:val="00796921"/>
    <w:rsid w:val="00796D55"/>
    <w:rsid w:val="0079744E"/>
    <w:rsid w:val="007A02DD"/>
    <w:rsid w:val="007A037B"/>
    <w:rsid w:val="007A0CCB"/>
    <w:rsid w:val="007A137E"/>
    <w:rsid w:val="007A14E2"/>
    <w:rsid w:val="007A276C"/>
    <w:rsid w:val="007A2DE4"/>
    <w:rsid w:val="007A3FF6"/>
    <w:rsid w:val="007A4214"/>
    <w:rsid w:val="007A5293"/>
    <w:rsid w:val="007A63DC"/>
    <w:rsid w:val="007A7855"/>
    <w:rsid w:val="007A7BF0"/>
    <w:rsid w:val="007B03A8"/>
    <w:rsid w:val="007B0939"/>
    <w:rsid w:val="007B09CC"/>
    <w:rsid w:val="007B0B20"/>
    <w:rsid w:val="007B0B64"/>
    <w:rsid w:val="007B1966"/>
    <w:rsid w:val="007B1A7B"/>
    <w:rsid w:val="007B1D5A"/>
    <w:rsid w:val="007B2D52"/>
    <w:rsid w:val="007B30D7"/>
    <w:rsid w:val="007B31A0"/>
    <w:rsid w:val="007B3D7E"/>
    <w:rsid w:val="007B5AA3"/>
    <w:rsid w:val="007B791B"/>
    <w:rsid w:val="007C146A"/>
    <w:rsid w:val="007C1B6E"/>
    <w:rsid w:val="007C2D61"/>
    <w:rsid w:val="007C2DBE"/>
    <w:rsid w:val="007C311F"/>
    <w:rsid w:val="007C4AED"/>
    <w:rsid w:val="007C5056"/>
    <w:rsid w:val="007C524E"/>
    <w:rsid w:val="007C5BB6"/>
    <w:rsid w:val="007C6000"/>
    <w:rsid w:val="007C6A6D"/>
    <w:rsid w:val="007C6DAE"/>
    <w:rsid w:val="007C7CB5"/>
    <w:rsid w:val="007D038F"/>
    <w:rsid w:val="007D09A1"/>
    <w:rsid w:val="007D0C74"/>
    <w:rsid w:val="007D0D73"/>
    <w:rsid w:val="007D13FF"/>
    <w:rsid w:val="007D1E5C"/>
    <w:rsid w:val="007D31A2"/>
    <w:rsid w:val="007D32AD"/>
    <w:rsid w:val="007D3D1C"/>
    <w:rsid w:val="007D4236"/>
    <w:rsid w:val="007D4988"/>
    <w:rsid w:val="007D57C2"/>
    <w:rsid w:val="007D5B37"/>
    <w:rsid w:val="007D5CC8"/>
    <w:rsid w:val="007D5D1A"/>
    <w:rsid w:val="007D64DE"/>
    <w:rsid w:val="007D6BFC"/>
    <w:rsid w:val="007D6CAC"/>
    <w:rsid w:val="007D6FD5"/>
    <w:rsid w:val="007D792E"/>
    <w:rsid w:val="007E0E28"/>
    <w:rsid w:val="007E10A5"/>
    <w:rsid w:val="007E2346"/>
    <w:rsid w:val="007E4DDF"/>
    <w:rsid w:val="007E5321"/>
    <w:rsid w:val="007E5DFC"/>
    <w:rsid w:val="007E606F"/>
    <w:rsid w:val="007E608C"/>
    <w:rsid w:val="007E6202"/>
    <w:rsid w:val="007E7C65"/>
    <w:rsid w:val="007E7FDF"/>
    <w:rsid w:val="007F0A22"/>
    <w:rsid w:val="007F0B22"/>
    <w:rsid w:val="007F0E2C"/>
    <w:rsid w:val="007F1D6B"/>
    <w:rsid w:val="007F27D0"/>
    <w:rsid w:val="007F2929"/>
    <w:rsid w:val="007F2F5D"/>
    <w:rsid w:val="007F4726"/>
    <w:rsid w:val="007F4980"/>
    <w:rsid w:val="007F5021"/>
    <w:rsid w:val="007F6A4C"/>
    <w:rsid w:val="007F6E40"/>
    <w:rsid w:val="008001C6"/>
    <w:rsid w:val="008028A9"/>
    <w:rsid w:val="00803703"/>
    <w:rsid w:val="00803E19"/>
    <w:rsid w:val="00804ABB"/>
    <w:rsid w:val="008075F7"/>
    <w:rsid w:val="00810353"/>
    <w:rsid w:val="008111BC"/>
    <w:rsid w:val="00811FA3"/>
    <w:rsid w:val="008127E9"/>
    <w:rsid w:val="00812C10"/>
    <w:rsid w:val="00814983"/>
    <w:rsid w:val="00814A9C"/>
    <w:rsid w:val="00815F0D"/>
    <w:rsid w:val="008162F9"/>
    <w:rsid w:val="00817157"/>
    <w:rsid w:val="00817206"/>
    <w:rsid w:val="00820051"/>
    <w:rsid w:val="008209B8"/>
    <w:rsid w:val="00821E53"/>
    <w:rsid w:val="008224ED"/>
    <w:rsid w:val="00823BA7"/>
    <w:rsid w:val="00823C0E"/>
    <w:rsid w:val="00823FC2"/>
    <w:rsid w:val="00824291"/>
    <w:rsid w:val="00825305"/>
    <w:rsid w:val="00825341"/>
    <w:rsid w:val="00825C26"/>
    <w:rsid w:val="00825D38"/>
    <w:rsid w:val="00826068"/>
    <w:rsid w:val="00826680"/>
    <w:rsid w:val="00826C8A"/>
    <w:rsid w:val="00826EA0"/>
    <w:rsid w:val="0082707E"/>
    <w:rsid w:val="00827311"/>
    <w:rsid w:val="00827B22"/>
    <w:rsid w:val="00827F76"/>
    <w:rsid w:val="00830461"/>
    <w:rsid w:val="0083077E"/>
    <w:rsid w:val="00830993"/>
    <w:rsid w:val="008311FF"/>
    <w:rsid w:val="008326A4"/>
    <w:rsid w:val="00832BB3"/>
    <w:rsid w:val="00833C03"/>
    <w:rsid w:val="00834298"/>
    <w:rsid w:val="00835C25"/>
    <w:rsid w:val="00835DE3"/>
    <w:rsid w:val="0083630F"/>
    <w:rsid w:val="008367EF"/>
    <w:rsid w:val="00837571"/>
    <w:rsid w:val="00837647"/>
    <w:rsid w:val="008379CD"/>
    <w:rsid w:val="00840B44"/>
    <w:rsid w:val="00840C37"/>
    <w:rsid w:val="00841168"/>
    <w:rsid w:val="00841485"/>
    <w:rsid w:val="0084185D"/>
    <w:rsid w:val="00841FF9"/>
    <w:rsid w:val="0084226F"/>
    <w:rsid w:val="00843A2D"/>
    <w:rsid w:val="0084410F"/>
    <w:rsid w:val="008443B9"/>
    <w:rsid w:val="008443F5"/>
    <w:rsid w:val="008477C7"/>
    <w:rsid w:val="0084797F"/>
    <w:rsid w:val="00850FB9"/>
    <w:rsid w:val="00850FC0"/>
    <w:rsid w:val="00851871"/>
    <w:rsid w:val="00851AC1"/>
    <w:rsid w:val="00851AF1"/>
    <w:rsid w:val="008525D3"/>
    <w:rsid w:val="008528DB"/>
    <w:rsid w:val="00852A27"/>
    <w:rsid w:val="00852D87"/>
    <w:rsid w:val="00853070"/>
    <w:rsid w:val="008531F6"/>
    <w:rsid w:val="00853338"/>
    <w:rsid w:val="00853764"/>
    <w:rsid w:val="00853DAF"/>
    <w:rsid w:val="00854B64"/>
    <w:rsid w:val="008555DC"/>
    <w:rsid w:val="00855B99"/>
    <w:rsid w:val="00856A14"/>
    <w:rsid w:val="00856A2C"/>
    <w:rsid w:val="00856B23"/>
    <w:rsid w:val="00856C55"/>
    <w:rsid w:val="00856CCA"/>
    <w:rsid w:val="00857A94"/>
    <w:rsid w:val="008606A8"/>
    <w:rsid w:val="00860992"/>
    <w:rsid w:val="008612DB"/>
    <w:rsid w:val="0086130F"/>
    <w:rsid w:val="0086156E"/>
    <w:rsid w:val="00862E37"/>
    <w:rsid w:val="0086371F"/>
    <w:rsid w:val="008647DE"/>
    <w:rsid w:val="0086530B"/>
    <w:rsid w:val="0086672F"/>
    <w:rsid w:val="0086747E"/>
    <w:rsid w:val="00867935"/>
    <w:rsid w:val="008706D9"/>
    <w:rsid w:val="0087104B"/>
    <w:rsid w:val="008718ED"/>
    <w:rsid w:val="0087286C"/>
    <w:rsid w:val="00874DEF"/>
    <w:rsid w:val="008755E6"/>
    <w:rsid w:val="0087741A"/>
    <w:rsid w:val="00877C19"/>
    <w:rsid w:val="008801C5"/>
    <w:rsid w:val="008807C0"/>
    <w:rsid w:val="00880E4D"/>
    <w:rsid w:val="00881D4B"/>
    <w:rsid w:val="00882B5A"/>
    <w:rsid w:val="008831EA"/>
    <w:rsid w:val="0088338B"/>
    <w:rsid w:val="008834E3"/>
    <w:rsid w:val="00883543"/>
    <w:rsid w:val="00883AB1"/>
    <w:rsid w:val="00884FA7"/>
    <w:rsid w:val="00885D1E"/>
    <w:rsid w:val="00886367"/>
    <w:rsid w:val="008863AC"/>
    <w:rsid w:val="00886895"/>
    <w:rsid w:val="00886C14"/>
    <w:rsid w:val="008876FD"/>
    <w:rsid w:val="00887E21"/>
    <w:rsid w:val="00887E48"/>
    <w:rsid w:val="00891837"/>
    <w:rsid w:val="0089190C"/>
    <w:rsid w:val="00891BDF"/>
    <w:rsid w:val="00892270"/>
    <w:rsid w:val="0089314C"/>
    <w:rsid w:val="00893675"/>
    <w:rsid w:val="0089408B"/>
    <w:rsid w:val="00894D47"/>
    <w:rsid w:val="00895166"/>
    <w:rsid w:val="00895995"/>
    <w:rsid w:val="00896664"/>
    <w:rsid w:val="008970CF"/>
    <w:rsid w:val="008975C6"/>
    <w:rsid w:val="008A085C"/>
    <w:rsid w:val="008A1007"/>
    <w:rsid w:val="008A103B"/>
    <w:rsid w:val="008A30CA"/>
    <w:rsid w:val="008A34C5"/>
    <w:rsid w:val="008A3A4B"/>
    <w:rsid w:val="008A66D3"/>
    <w:rsid w:val="008A75B0"/>
    <w:rsid w:val="008A7A17"/>
    <w:rsid w:val="008A7A1A"/>
    <w:rsid w:val="008B0253"/>
    <w:rsid w:val="008B05B2"/>
    <w:rsid w:val="008B1368"/>
    <w:rsid w:val="008B3931"/>
    <w:rsid w:val="008B3B57"/>
    <w:rsid w:val="008B4326"/>
    <w:rsid w:val="008B5186"/>
    <w:rsid w:val="008B5C68"/>
    <w:rsid w:val="008B681D"/>
    <w:rsid w:val="008B683F"/>
    <w:rsid w:val="008B6EB0"/>
    <w:rsid w:val="008B73C3"/>
    <w:rsid w:val="008C0F67"/>
    <w:rsid w:val="008C2EDC"/>
    <w:rsid w:val="008C39F9"/>
    <w:rsid w:val="008C4235"/>
    <w:rsid w:val="008C5C04"/>
    <w:rsid w:val="008C5EA0"/>
    <w:rsid w:val="008C5F41"/>
    <w:rsid w:val="008C6272"/>
    <w:rsid w:val="008C682F"/>
    <w:rsid w:val="008C7A1E"/>
    <w:rsid w:val="008C7E1D"/>
    <w:rsid w:val="008D0CE1"/>
    <w:rsid w:val="008D0F5F"/>
    <w:rsid w:val="008D1124"/>
    <w:rsid w:val="008D1878"/>
    <w:rsid w:val="008D1BE1"/>
    <w:rsid w:val="008D39AE"/>
    <w:rsid w:val="008D3BF0"/>
    <w:rsid w:val="008D43EC"/>
    <w:rsid w:val="008D486A"/>
    <w:rsid w:val="008D4943"/>
    <w:rsid w:val="008D552A"/>
    <w:rsid w:val="008D66D4"/>
    <w:rsid w:val="008D73DD"/>
    <w:rsid w:val="008D7E49"/>
    <w:rsid w:val="008E0903"/>
    <w:rsid w:val="008E1C7C"/>
    <w:rsid w:val="008E2F54"/>
    <w:rsid w:val="008E3AB5"/>
    <w:rsid w:val="008E4D6F"/>
    <w:rsid w:val="008E55CB"/>
    <w:rsid w:val="008E5976"/>
    <w:rsid w:val="008E62EE"/>
    <w:rsid w:val="008E6926"/>
    <w:rsid w:val="008E69E8"/>
    <w:rsid w:val="008E733C"/>
    <w:rsid w:val="008E7428"/>
    <w:rsid w:val="008E78D6"/>
    <w:rsid w:val="008F07D3"/>
    <w:rsid w:val="008F1069"/>
    <w:rsid w:val="008F1F98"/>
    <w:rsid w:val="008F2176"/>
    <w:rsid w:val="008F21A4"/>
    <w:rsid w:val="008F254E"/>
    <w:rsid w:val="008F2CB8"/>
    <w:rsid w:val="008F4127"/>
    <w:rsid w:val="008F56F1"/>
    <w:rsid w:val="008F59DD"/>
    <w:rsid w:val="008F5BB2"/>
    <w:rsid w:val="008F64E1"/>
    <w:rsid w:val="008F6D55"/>
    <w:rsid w:val="008F6DD3"/>
    <w:rsid w:val="008F7215"/>
    <w:rsid w:val="008F76E9"/>
    <w:rsid w:val="00900031"/>
    <w:rsid w:val="009005D5"/>
    <w:rsid w:val="009006EF"/>
    <w:rsid w:val="00900AEF"/>
    <w:rsid w:val="009018C3"/>
    <w:rsid w:val="0090238C"/>
    <w:rsid w:val="00902FE3"/>
    <w:rsid w:val="00903BDF"/>
    <w:rsid w:val="00903CE8"/>
    <w:rsid w:val="00904421"/>
    <w:rsid w:val="00904426"/>
    <w:rsid w:val="00904A28"/>
    <w:rsid w:val="00904B3E"/>
    <w:rsid w:val="00904D59"/>
    <w:rsid w:val="009052E3"/>
    <w:rsid w:val="009055C9"/>
    <w:rsid w:val="00905FEF"/>
    <w:rsid w:val="0090689C"/>
    <w:rsid w:val="009068D7"/>
    <w:rsid w:val="009073C0"/>
    <w:rsid w:val="00907A17"/>
    <w:rsid w:val="00910A7D"/>
    <w:rsid w:val="0091126D"/>
    <w:rsid w:val="00912142"/>
    <w:rsid w:val="009129A0"/>
    <w:rsid w:val="00913253"/>
    <w:rsid w:val="00913AD9"/>
    <w:rsid w:val="009145BC"/>
    <w:rsid w:val="00915F45"/>
    <w:rsid w:val="00916DB0"/>
    <w:rsid w:val="00917941"/>
    <w:rsid w:val="00917DC6"/>
    <w:rsid w:val="00917E82"/>
    <w:rsid w:val="0092067D"/>
    <w:rsid w:val="0092122B"/>
    <w:rsid w:val="00921653"/>
    <w:rsid w:val="00921929"/>
    <w:rsid w:val="00921B4D"/>
    <w:rsid w:val="00921F77"/>
    <w:rsid w:val="009225BB"/>
    <w:rsid w:val="00922901"/>
    <w:rsid w:val="00922E11"/>
    <w:rsid w:val="00922FEB"/>
    <w:rsid w:val="0092310A"/>
    <w:rsid w:val="0092345A"/>
    <w:rsid w:val="00923DB1"/>
    <w:rsid w:val="009242A5"/>
    <w:rsid w:val="009252A9"/>
    <w:rsid w:val="00926934"/>
    <w:rsid w:val="00926A08"/>
    <w:rsid w:val="00926E50"/>
    <w:rsid w:val="009309DE"/>
    <w:rsid w:val="00930A50"/>
    <w:rsid w:val="00932296"/>
    <w:rsid w:val="00932C24"/>
    <w:rsid w:val="0093342E"/>
    <w:rsid w:val="0093358A"/>
    <w:rsid w:val="00935DF5"/>
    <w:rsid w:val="0093733F"/>
    <w:rsid w:val="009376C9"/>
    <w:rsid w:val="00937B53"/>
    <w:rsid w:val="0094068D"/>
    <w:rsid w:val="0094074F"/>
    <w:rsid w:val="00940F98"/>
    <w:rsid w:val="00941434"/>
    <w:rsid w:val="0094147B"/>
    <w:rsid w:val="00941667"/>
    <w:rsid w:val="00942355"/>
    <w:rsid w:val="009434EF"/>
    <w:rsid w:val="00944D38"/>
    <w:rsid w:val="00944D4C"/>
    <w:rsid w:val="00946930"/>
    <w:rsid w:val="009472A9"/>
    <w:rsid w:val="0095054E"/>
    <w:rsid w:val="00950AC0"/>
    <w:rsid w:val="0095127B"/>
    <w:rsid w:val="00951EB7"/>
    <w:rsid w:val="00953555"/>
    <w:rsid w:val="00954897"/>
    <w:rsid w:val="00955895"/>
    <w:rsid w:val="00955B81"/>
    <w:rsid w:val="009567A4"/>
    <w:rsid w:val="00956AE6"/>
    <w:rsid w:val="00956ED5"/>
    <w:rsid w:val="00957220"/>
    <w:rsid w:val="0095763C"/>
    <w:rsid w:val="00957D0E"/>
    <w:rsid w:val="00960181"/>
    <w:rsid w:val="009608EF"/>
    <w:rsid w:val="00960FAC"/>
    <w:rsid w:val="009611CE"/>
    <w:rsid w:val="00961E4C"/>
    <w:rsid w:val="0096382C"/>
    <w:rsid w:val="00963EF4"/>
    <w:rsid w:val="00964A27"/>
    <w:rsid w:val="00964F0C"/>
    <w:rsid w:val="0096575C"/>
    <w:rsid w:val="009660D1"/>
    <w:rsid w:val="00966C43"/>
    <w:rsid w:val="00967CA3"/>
    <w:rsid w:val="0097054E"/>
    <w:rsid w:val="00970B7A"/>
    <w:rsid w:val="009716BC"/>
    <w:rsid w:val="009717CB"/>
    <w:rsid w:val="00973DF6"/>
    <w:rsid w:val="00974537"/>
    <w:rsid w:val="00974CB0"/>
    <w:rsid w:val="00976685"/>
    <w:rsid w:val="00976DD1"/>
    <w:rsid w:val="009775E4"/>
    <w:rsid w:val="0098006A"/>
    <w:rsid w:val="0098009D"/>
    <w:rsid w:val="009809C6"/>
    <w:rsid w:val="00980F45"/>
    <w:rsid w:val="00981435"/>
    <w:rsid w:val="00981E67"/>
    <w:rsid w:val="0098281A"/>
    <w:rsid w:val="00983150"/>
    <w:rsid w:val="009838E7"/>
    <w:rsid w:val="00983B71"/>
    <w:rsid w:val="0098438A"/>
    <w:rsid w:val="009843E6"/>
    <w:rsid w:val="0098519B"/>
    <w:rsid w:val="0098604D"/>
    <w:rsid w:val="0098628F"/>
    <w:rsid w:val="009867EA"/>
    <w:rsid w:val="00986FA6"/>
    <w:rsid w:val="00986FBA"/>
    <w:rsid w:val="009871A8"/>
    <w:rsid w:val="00987C8F"/>
    <w:rsid w:val="00987CF9"/>
    <w:rsid w:val="00990D3F"/>
    <w:rsid w:val="009914EE"/>
    <w:rsid w:val="00991FF7"/>
    <w:rsid w:val="0099237A"/>
    <w:rsid w:val="00992ECD"/>
    <w:rsid w:val="00992FFD"/>
    <w:rsid w:val="0099383A"/>
    <w:rsid w:val="00995643"/>
    <w:rsid w:val="00995F46"/>
    <w:rsid w:val="0099674E"/>
    <w:rsid w:val="00997010"/>
    <w:rsid w:val="009973EF"/>
    <w:rsid w:val="009A086F"/>
    <w:rsid w:val="009A0B7D"/>
    <w:rsid w:val="009A0EEB"/>
    <w:rsid w:val="009A16F7"/>
    <w:rsid w:val="009A1B61"/>
    <w:rsid w:val="009A1DDA"/>
    <w:rsid w:val="009A23FE"/>
    <w:rsid w:val="009A38BA"/>
    <w:rsid w:val="009A4053"/>
    <w:rsid w:val="009A46E2"/>
    <w:rsid w:val="009A4820"/>
    <w:rsid w:val="009A48F8"/>
    <w:rsid w:val="009A49B6"/>
    <w:rsid w:val="009A5723"/>
    <w:rsid w:val="009A7186"/>
    <w:rsid w:val="009A721F"/>
    <w:rsid w:val="009A72EE"/>
    <w:rsid w:val="009A7BFD"/>
    <w:rsid w:val="009B0DCD"/>
    <w:rsid w:val="009B0E7B"/>
    <w:rsid w:val="009B2B1B"/>
    <w:rsid w:val="009B4001"/>
    <w:rsid w:val="009B40C5"/>
    <w:rsid w:val="009B454D"/>
    <w:rsid w:val="009B46F3"/>
    <w:rsid w:val="009B518B"/>
    <w:rsid w:val="009B537B"/>
    <w:rsid w:val="009B5AD3"/>
    <w:rsid w:val="009B5B4A"/>
    <w:rsid w:val="009B5BDF"/>
    <w:rsid w:val="009B61D3"/>
    <w:rsid w:val="009B6681"/>
    <w:rsid w:val="009B6EB1"/>
    <w:rsid w:val="009B6EBD"/>
    <w:rsid w:val="009B758E"/>
    <w:rsid w:val="009B7D5F"/>
    <w:rsid w:val="009B7F0A"/>
    <w:rsid w:val="009C2844"/>
    <w:rsid w:val="009C2864"/>
    <w:rsid w:val="009C4FB8"/>
    <w:rsid w:val="009C54B5"/>
    <w:rsid w:val="009C5895"/>
    <w:rsid w:val="009D036C"/>
    <w:rsid w:val="009D14E0"/>
    <w:rsid w:val="009D1644"/>
    <w:rsid w:val="009D40D0"/>
    <w:rsid w:val="009D4C0D"/>
    <w:rsid w:val="009D5979"/>
    <w:rsid w:val="009D6760"/>
    <w:rsid w:val="009D6A41"/>
    <w:rsid w:val="009D7A8D"/>
    <w:rsid w:val="009E1A1E"/>
    <w:rsid w:val="009E2E08"/>
    <w:rsid w:val="009E3645"/>
    <w:rsid w:val="009E41D6"/>
    <w:rsid w:val="009E545F"/>
    <w:rsid w:val="009E5CE6"/>
    <w:rsid w:val="009E677A"/>
    <w:rsid w:val="009E6ECD"/>
    <w:rsid w:val="009F0556"/>
    <w:rsid w:val="009F129B"/>
    <w:rsid w:val="009F12C2"/>
    <w:rsid w:val="009F1771"/>
    <w:rsid w:val="009F6935"/>
    <w:rsid w:val="009F6DCA"/>
    <w:rsid w:val="009F752F"/>
    <w:rsid w:val="009F7736"/>
    <w:rsid w:val="009F7C65"/>
    <w:rsid w:val="00A00B64"/>
    <w:rsid w:val="00A01131"/>
    <w:rsid w:val="00A0147F"/>
    <w:rsid w:val="00A01BD5"/>
    <w:rsid w:val="00A02756"/>
    <w:rsid w:val="00A02E82"/>
    <w:rsid w:val="00A0374D"/>
    <w:rsid w:val="00A04517"/>
    <w:rsid w:val="00A04633"/>
    <w:rsid w:val="00A04864"/>
    <w:rsid w:val="00A04EB0"/>
    <w:rsid w:val="00A06B59"/>
    <w:rsid w:val="00A073D4"/>
    <w:rsid w:val="00A075E2"/>
    <w:rsid w:val="00A10212"/>
    <w:rsid w:val="00A102DE"/>
    <w:rsid w:val="00A1086A"/>
    <w:rsid w:val="00A1190A"/>
    <w:rsid w:val="00A122FF"/>
    <w:rsid w:val="00A12329"/>
    <w:rsid w:val="00A12ABF"/>
    <w:rsid w:val="00A138B1"/>
    <w:rsid w:val="00A14B0A"/>
    <w:rsid w:val="00A16708"/>
    <w:rsid w:val="00A16D84"/>
    <w:rsid w:val="00A1763A"/>
    <w:rsid w:val="00A17EA9"/>
    <w:rsid w:val="00A17EDF"/>
    <w:rsid w:val="00A208F5"/>
    <w:rsid w:val="00A20E49"/>
    <w:rsid w:val="00A21316"/>
    <w:rsid w:val="00A224CB"/>
    <w:rsid w:val="00A23A74"/>
    <w:rsid w:val="00A24863"/>
    <w:rsid w:val="00A2563D"/>
    <w:rsid w:val="00A25AB9"/>
    <w:rsid w:val="00A30429"/>
    <w:rsid w:val="00A30558"/>
    <w:rsid w:val="00A308F5"/>
    <w:rsid w:val="00A32E6D"/>
    <w:rsid w:val="00A33450"/>
    <w:rsid w:val="00A33637"/>
    <w:rsid w:val="00A33BC4"/>
    <w:rsid w:val="00A351DD"/>
    <w:rsid w:val="00A367A2"/>
    <w:rsid w:val="00A378C4"/>
    <w:rsid w:val="00A378FF"/>
    <w:rsid w:val="00A40DE0"/>
    <w:rsid w:val="00A40DE6"/>
    <w:rsid w:val="00A40FC1"/>
    <w:rsid w:val="00A41032"/>
    <w:rsid w:val="00A412A8"/>
    <w:rsid w:val="00A42184"/>
    <w:rsid w:val="00A433F8"/>
    <w:rsid w:val="00A43A0F"/>
    <w:rsid w:val="00A4481D"/>
    <w:rsid w:val="00A44B56"/>
    <w:rsid w:val="00A44EC7"/>
    <w:rsid w:val="00A45142"/>
    <w:rsid w:val="00A471A1"/>
    <w:rsid w:val="00A473FB"/>
    <w:rsid w:val="00A478AD"/>
    <w:rsid w:val="00A505ED"/>
    <w:rsid w:val="00A51DA6"/>
    <w:rsid w:val="00A52B4E"/>
    <w:rsid w:val="00A52D06"/>
    <w:rsid w:val="00A5358C"/>
    <w:rsid w:val="00A53702"/>
    <w:rsid w:val="00A53DBC"/>
    <w:rsid w:val="00A5413A"/>
    <w:rsid w:val="00A5484A"/>
    <w:rsid w:val="00A54EEB"/>
    <w:rsid w:val="00A55317"/>
    <w:rsid w:val="00A5793D"/>
    <w:rsid w:val="00A60612"/>
    <w:rsid w:val="00A60618"/>
    <w:rsid w:val="00A60643"/>
    <w:rsid w:val="00A61DC1"/>
    <w:rsid w:val="00A62AA4"/>
    <w:rsid w:val="00A630D5"/>
    <w:rsid w:val="00A644F4"/>
    <w:rsid w:val="00A64580"/>
    <w:rsid w:val="00A648A3"/>
    <w:rsid w:val="00A64EDD"/>
    <w:rsid w:val="00A64F0F"/>
    <w:rsid w:val="00A64F37"/>
    <w:rsid w:val="00A658A2"/>
    <w:rsid w:val="00A666AB"/>
    <w:rsid w:val="00A66817"/>
    <w:rsid w:val="00A66CD7"/>
    <w:rsid w:val="00A673DF"/>
    <w:rsid w:val="00A67E7A"/>
    <w:rsid w:val="00A70019"/>
    <w:rsid w:val="00A704E0"/>
    <w:rsid w:val="00A72065"/>
    <w:rsid w:val="00A7266D"/>
    <w:rsid w:val="00A72A93"/>
    <w:rsid w:val="00A730BE"/>
    <w:rsid w:val="00A73D95"/>
    <w:rsid w:val="00A7443B"/>
    <w:rsid w:val="00A7488E"/>
    <w:rsid w:val="00A74A18"/>
    <w:rsid w:val="00A752DC"/>
    <w:rsid w:val="00A75B5A"/>
    <w:rsid w:val="00A77FA2"/>
    <w:rsid w:val="00A80422"/>
    <w:rsid w:val="00A80BD2"/>
    <w:rsid w:val="00A8244D"/>
    <w:rsid w:val="00A825C3"/>
    <w:rsid w:val="00A833CA"/>
    <w:rsid w:val="00A83449"/>
    <w:rsid w:val="00A83CEB"/>
    <w:rsid w:val="00A84496"/>
    <w:rsid w:val="00A84865"/>
    <w:rsid w:val="00A85683"/>
    <w:rsid w:val="00A85BCB"/>
    <w:rsid w:val="00A874F5"/>
    <w:rsid w:val="00A90EAD"/>
    <w:rsid w:val="00A9149B"/>
    <w:rsid w:val="00A91821"/>
    <w:rsid w:val="00A9185C"/>
    <w:rsid w:val="00A92262"/>
    <w:rsid w:val="00A92B2F"/>
    <w:rsid w:val="00A9434D"/>
    <w:rsid w:val="00A94D01"/>
    <w:rsid w:val="00A95A4B"/>
    <w:rsid w:val="00A95BAD"/>
    <w:rsid w:val="00A9796C"/>
    <w:rsid w:val="00AA0E90"/>
    <w:rsid w:val="00AA1425"/>
    <w:rsid w:val="00AA1775"/>
    <w:rsid w:val="00AA1FCB"/>
    <w:rsid w:val="00AA26C1"/>
    <w:rsid w:val="00AA3AF6"/>
    <w:rsid w:val="00AA4FF2"/>
    <w:rsid w:val="00AA510A"/>
    <w:rsid w:val="00AA5363"/>
    <w:rsid w:val="00AA6C6A"/>
    <w:rsid w:val="00AA7581"/>
    <w:rsid w:val="00AA7AAF"/>
    <w:rsid w:val="00AA7EE1"/>
    <w:rsid w:val="00AB0E1B"/>
    <w:rsid w:val="00AB1CE9"/>
    <w:rsid w:val="00AB26A9"/>
    <w:rsid w:val="00AB34D1"/>
    <w:rsid w:val="00AB39BA"/>
    <w:rsid w:val="00AB407A"/>
    <w:rsid w:val="00AB50EF"/>
    <w:rsid w:val="00AB5BC4"/>
    <w:rsid w:val="00AB5BEA"/>
    <w:rsid w:val="00AB7AFD"/>
    <w:rsid w:val="00AC033E"/>
    <w:rsid w:val="00AC0AF0"/>
    <w:rsid w:val="00AC17C9"/>
    <w:rsid w:val="00AC1C9B"/>
    <w:rsid w:val="00AC1E72"/>
    <w:rsid w:val="00AC1E83"/>
    <w:rsid w:val="00AC28B1"/>
    <w:rsid w:val="00AC2B98"/>
    <w:rsid w:val="00AC2E2F"/>
    <w:rsid w:val="00AC2E38"/>
    <w:rsid w:val="00AC319D"/>
    <w:rsid w:val="00AC4286"/>
    <w:rsid w:val="00AC4301"/>
    <w:rsid w:val="00AC5549"/>
    <w:rsid w:val="00AC584E"/>
    <w:rsid w:val="00AC6AB6"/>
    <w:rsid w:val="00AC73EA"/>
    <w:rsid w:val="00AC7E99"/>
    <w:rsid w:val="00AD01F8"/>
    <w:rsid w:val="00AD0322"/>
    <w:rsid w:val="00AD0453"/>
    <w:rsid w:val="00AD1B7E"/>
    <w:rsid w:val="00AD3205"/>
    <w:rsid w:val="00AD658B"/>
    <w:rsid w:val="00AD717B"/>
    <w:rsid w:val="00AD7254"/>
    <w:rsid w:val="00AE0EDA"/>
    <w:rsid w:val="00AE112E"/>
    <w:rsid w:val="00AE1BCE"/>
    <w:rsid w:val="00AE2749"/>
    <w:rsid w:val="00AE27F6"/>
    <w:rsid w:val="00AE3439"/>
    <w:rsid w:val="00AE34C6"/>
    <w:rsid w:val="00AE3CB9"/>
    <w:rsid w:val="00AE4191"/>
    <w:rsid w:val="00AE54AD"/>
    <w:rsid w:val="00AE5A78"/>
    <w:rsid w:val="00AE5B3A"/>
    <w:rsid w:val="00AE62FF"/>
    <w:rsid w:val="00AE649B"/>
    <w:rsid w:val="00AE750E"/>
    <w:rsid w:val="00AF1AFE"/>
    <w:rsid w:val="00AF20DF"/>
    <w:rsid w:val="00AF4475"/>
    <w:rsid w:val="00AF47E0"/>
    <w:rsid w:val="00AF4CB4"/>
    <w:rsid w:val="00AF4D59"/>
    <w:rsid w:val="00AF758A"/>
    <w:rsid w:val="00AF784B"/>
    <w:rsid w:val="00AF7F56"/>
    <w:rsid w:val="00B0141B"/>
    <w:rsid w:val="00B01583"/>
    <w:rsid w:val="00B0188F"/>
    <w:rsid w:val="00B01C13"/>
    <w:rsid w:val="00B034DA"/>
    <w:rsid w:val="00B0484F"/>
    <w:rsid w:val="00B04E14"/>
    <w:rsid w:val="00B04FE3"/>
    <w:rsid w:val="00B056D6"/>
    <w:rsid w:val="00B057A5"/>
    <w:rsid w:val="00B059BD"/>
    <w:rsid w:val="00B05E70"/>
    <w:rsid w:val="00B06DB6"/>
    <w:rsid w:val="00B1013E"/>
    <w:rsid w:val="00B10CE2"/>
    <w:rsid w:val="00B10DB5"/>
    <w:rsid w:val="00B10E32"/>
    <w:rsid w:val="00B1112A"/>
    <w:rsid w:val="00B112C4"/>
    <w:rsid w:val="00B11DD3"/>
    <w:rsid w:val="00B11FF6"/>
    <w:rsid w:val="00B12068"/>
    <w:rsid w:val="00B12969"/>
    <w:rsid w:val="00B12E53"/>
    <w:rsid w:val="00B13319"/>
    <w:rsid w:val="00B1382E"/>
    <w:rsid w:val="00B13CDD"/>
    <w:rsid w:val="00B14354"/>
    <w:rsid w:val="00B14BBB"/>
    <w:rsid w:val="00B165E7"/>
    <w:rsid w:val="00B17096"/>
    <w:rsid w:val="00B1755C"/>
    <w:rsid w:val="00B20094"/>
    <w:rsid w:val="00B2049A"/>
    <w:rsid w:val="00B20511"/>
    <w:rsid w:val="00B20565"/>
    <w:rsid w:val="00B2083F"/>
    <w:rsid w:val="00B208AC"/>
    <w:rsid w:val="00B22547"/>
    <w:rsid w:val="00B23155"/>
    <w:rsid w:val="00B2470E"/>
    <w:rsid w:val="00B24857"/>
    <w:rsid w:val="00B25517"/>
    <w:rsid w:val="00B2584A"/>
    <w:rsid w:val="00B258EA"/>
    <w:rsid w:val="00B25D91"/>
    <w:rsid w:val="00B25FEA"/>
    <w:rsid w:val="00B26165"/>
    <w:rsid w:val="00B26B38"/>
    <w:rsid w:val="00B2785C"/>
    <w:rsid w:val="00B30A00"/>
    <w:rsid w:val="00B31116"/>
    <w:rsid w:val="00B31233"/>
    <w:rsid w:val="00B3198C"/>
    <w:rsid w:val="00B31A6B"/>
    <w:rsid w:val="00B327CF"/>
    <w:rsid w:val="00B32F8D"/>
    <w:rsid w:val="00B340FF"/>
    <w:rsid w:val="00B343CE"/>
    <w:rsid w:val="00B35269"/>
    <w:rsid w:val="00B355E2"/>
    <w:rsid w:val="00B366A3"/>
    <w:rsid w:val="00B3721A"/>
    <w:rsid w:val="00B3728F"/>
    <w:rsid w:val="00B40BD4"/>
    <w:rsid w:val="00B415CD"/>
    <w:rsid w:val="00B4269C"/>
    <w:rsid w:val="00B42FDD"/>
    <w:rsid w:val="00B4361A"/>
    <w:rsid w:val="00B439EA"/>
    <w:rsid w:val="00B46C4B"/>
    <w:rsid w:val="00B47222"/>
    <w:rsid w:val="00B47F32"/>
    <w:rsid w:val="00B50BA3"/>
    <w:rsid w:val="00B51EE5"/>
    <w:rsid w:val="00B52DAF"/>
    <w:rsid w:val="00B532CC"/>
    <w:rsid w:val="00B535AD"/>
    <w:rsid w:val="00B53941"/>
    <w:rsid w:val="00B54B1F"/>
    <w:rsid w:val="00B56F00"/>
    <w:rsid w:val="00B56F51"/>
    <w:rsid w:val="00B57A84"/>
    <w:rsid w:val="00B57B68"/>
    <w:rsid w:val="00B6083E"/>
    <w:rsid w:val="00B609F1"/>
    <w:rsid w:val="00B60A5E"/>
    <w:rsid w:val="00B6125C"/>
    <w:rsid w:val="00B61691"/>
    <w:rsid w:val="00B61CC4"/>
    <w:rsid w:val="00B61D1C"/>
    <w:rsid w:val="00B61E3E"/>
    <w:rsid w:val="00B6294D"/>
    <w:rsid w:val="00B62C56"/>
    <w:rsid w:val="00B62C64"/>
    <w:rsid w:val="00B6311E"/>
    <w:rsid w:val="00B6372F"/>
    <w:rsid w:val="00B63CED"/>
    <w:rsid w:val="00B64287"/>
    <w:rsid w:val="00B65F09"/>
    <w:rsid w:val="00B66382"/>
    <w:rsid w:val="00B665DA"/>
    <w:rsid w:val="00B66DFF"/>
    <w:rsid w:val="00B7058B"/>
    <w:rsid w:val="00B71306"/>
    <w:rsid w:val="00B718A2"/>
    <w:rsid w:val="00B7263C"/>
    <w:rsid w:val="00B72986"/>
    <w:rsid w:val="00B72A78"/>
    <w:rsid w:val="00B732D1"/>
    <w:rsid w:val="00B75EAA"/>
    <w:rsid w:val="00B77894"/>
    <w:rsid w:val="00B77CDE"/>
    <w:rsid w:val="00B80095"/>
    <w:rsid w:val="00B827E3"/>
    <w:rsid w:val="00B829D5"/>
    <w:rsid w:val="00B829FB"/>
    <w:rsid w:val="00B8355C"/>
    <w:rsid w:val="00B85D99"/>
    <w:rsid w:val="00B8620F"/>
    <w:rsid w:val="00B863CB"/>
    <w:rsid w:val="00B870AC"/>
    <w:rsid w:val="00B8771C"/>
    <w:rsid w:val="00B879C3"/>
    <w:rsid w:val="00B9062B"/>
    <w:rsid w:val="00B915D6"/>
    <w:rsid w:val="00B91B51"/>
    <w:rsid w:val="00B92A3B"/>
    <w:rsid w:val="00B92F8D"/>
    <w:rsid w:val="00B94362"/>
    <w:rsid w:val="00B94C87"/>
    <w:rsid w:val="00B96350"/>
    <w:rsid w:val="00B97047"/>
    <w:rsid w:val="00B9772F"/>
    <w:rsid w:val="00B979B6"/>
    <w:rsid w:val="00B97E7D"/>
    <w:rsid w:val="00BA02B0"/>
    <w:rsid w:val="00BA0A5A"/>
    <w:rsid w:val="00BA100A"/>
    <w:rsid w:val="00BA15E7"/>
    <w:rsid w:val="00BA16FE"/>
    <w:rsid w:val="00BA23CC"/>
    <w:rsid w:val="00BA2DEE"/>
    <w:rsid w:val="00BA2F68"/>
    <w:rsid w:val="00BA4662"/>
    <w:rsid w:val="00BA4FD7"/>
    <w:rsid w:val="00BA54AD"/>
    <w:rsid w:val="00BA5708"/>
    <w:rsid w:val="00BA5F26"/>
    <w:rsid w:val="00BA737E"/>
    <w:rsid w:val="00BA75F8"/>
    <w:rsid w:val="00BA7BEF"/>
    <w:rsid w:val="00BB1A44"/>
    <w:rsid w:val="00BB1AA6"/>
    <w:rsid w:val="00BB1EC6"/>
    <w:rsid w:val="00BB3960"/>
    <w:rsid w:val="00BB4897"/>
    <w:rsid w:val="00BB4C36"/>
    <w:rsid w:val="00BB52DB"/>
    <w:rsid w:val="00BB5AB0"/>
    <w:rsid w:val="00BB5DD2"/>
    <w:rsid w:val="00BB657B"/>
    <w:rsid w:val="00BB6AA9"/>
    <w:rsid w:val="00BC0E53"/>
    <w:rsid w:val="00BC1114"/>
    <w:rsid w:val="00BC257E"/>
    <w:rsid w:val="00BC2BF6"/>
    <w:rsid w:val="00BC2EC6"/>
    <w:rsid w:val="00BC3A7A"/>
    <w:rsid w:val="00BC4051"/>
    <w:rsid w:val="00BC4BA1"/>
    <w:rsid w:val="00BC542D"/>
    <w:rsid w:val="00BC5515"/>
    <w:rsid w:val="00BC6430"/>
    <w:rsid w:val="00BC69FD"/>
    <w:rsid w:val="00BC6EC4"/>
    <w:rsid w:val="00BC7F94"/>
    <w:rsid w:val="00BD0F3C"/>
    <w:rsid w:val="00BD1C20"/>
    <w:rsid w:val="00BD1C53"/>
    <w:rsid w:val="00BD4513"/>
    <w:rsid w:val="00BD4689"/>
    <w:rsid w:val="00BD5B82"/>
    <w:rsid w:val="00BD5E54"/>
    <w:rsid w:val="00BD6258"/>
    <w:rsid w:val="00BD6866"/>
    <w:rsid w:val="00BD6BA6"/>
    <w:rsid w:val="00BD6DE7"/>
    <w:rsid w:val="00BD72F0"/>
    <w:rsid w:val="00BD79B6"/>
    <w:rsid w:val="00BE01C1"/>
    <w:rsid w:val="00BE134B"/>
    <w:rsid w:val="00BE1824"/>
    <w:rsid w:val="00BE1E91"/>
    <w:rsid w:val="00BE25A5"/>
    <w:rsid w:val="00BE49DE"/>
    <w:rsid w:val="00BE4CAE"/>
    <w:rsid w:val="00BE519D"/>
    <w:rsid w:val="00BE587C"/>
    <w:rsid w:val="00BE5C73"/>
    <w:rsid w:val="00BE601E"/>
    <w:rsid w:val="00BE6176"/>
    <w:rsid w:val="00BE65C9"/>
    <w:rsid w:val="00BE65F9"/>
    <w:rsid w:val="00BF000A"/>
    <w:rsid w:val="00BF0E81"/>
    <w:rsid w:val="00BF0EDB"/>
    <w:rsid w:val="00BF1D10"/>
    <w:rsid w:val="00BF4243"/>
    <w:rsid w:val="00BF50E7"/>
    <w:rsid w:val="00BF5B23"/>
    <w:rsid w:val="00BF680A"/>
    <w:rsid w:val="00BF7923"/>
    <w:rsid w:val="00C0167D"/>
    <w:rsid w:val="00C03272"/>
    <w:rsid w:val="00C038F5"/>
    <w:rsid w:val="00C03C56"/>
    <w:rsid w:val="00C043A5"/>
    <w:rsid w:val="00C04424"/>
    <w:rsid w:val="00C04940"/>
    <w:rsid w:val="00C0644A"/>
    <w:rsid w:val="00C066DD"/>
    <w:rsid w:val="00C06761"/>
    <w:rsid w:val="00C06845"/>
    <w:rsid w:val="00C06BA5"/>
    <w:rsid w:val="00C06C49"/>
    <w:rsid w:val="00C06C96"/>
    <w:rsid w:val="00C1307F"/>
    <w:rsid w:val="00C13257"/>
    <w:rsid w:val="00C137B4"/>
    <w:rsid w:val="00C13BDF"/>
    <w:rsid w:val="00C13FAF"/>
    <w:rsid w:val="00C15062"/>
    <w:rsid w:val="00C1550E"/>
    <w:rsid w:val="00C158D5"/>
    <w:rsid w:val="00C15CA3"/>
    <w:rsid w:val="00C16FC6"/>
    <w:rsid w:val="00C1705F"/>
    <w:rsid w:val="00C17D7A"/>
    <w:rsid w:val="00C204B8"/>
    <w:rsid w:val="00C20AFC"/>
    <w:rsid w:val="00C21EFE"/>
    <w:rsid w:val="00C229F5"/>
    <w:rsid w:val="00C22B27"/>
    <w:rsid w:val="00C23BCA"/>
    <w:rsid w:val="00C245BE"/>
    <w:rsid w:val="00C24628"/>
    <w:rsid w:val="00C24694"/>
    <w:rsid w:val="00C24DA6"/>
    <w:rsid w:val="00C25182"/>
    <w:rsid w:val="00C262B3"/>
    <w:rsid w:val="00C27646"/>
    <w:rsid w:val="00C302F3"/>
    <w:rsid w:val="00C30587"/>
    <w:rsid w:val="00C31A88"/>
    <w:rsid w:val="00C31DD1"/>
    <w:rsid w:val="00C326FC"/>
    <w:rsid w:val="00C32A1D"/>
    <w:rsid w:val="00C34B89"/>
    <w:rsid w:val="00C352E9"/>
    <w:rsid w:val="00C361F4"/>
    <w:rsid w:val="00C36542"/>
    <w:rsid w:val="00C36851"/>
    <w:rsid w:val="00C36F0A"/>
    <w:rsid w:val="00C3773A"/>
    <w:rsid w:val="00C40243"/>
    <w:rsid w:val="00C40FC5"/>
    <w:rsid w:val="00C4145F"/>
    <w:rsid w:val="00C419B2"/>
    <w:rsid w:val="00C421CB"/>
    <w:rsid w:val="00C42948"/>
    <w:rsid w:val="00C4344F"/>
    <w:rsid w:val="00C435EF"/>
    <w:rsid w:val="00C44C23"/>
    <w:rsid w:val="00C46847"/>
    <w:rsid w:val="00C47161"/>
    <w:rsid w:val="00C474F4"/>
    <w:rsid w:val="00C50067"/>
    <w:rsid w:val="00C502FC"/>
    <w:rsid w:val="00C503AC"/>
    <w:rsid w:val="00C50B60"/>
    <w:rsid w:val="00C50E89"/>
    <w:rsid w:val="00C50F90"/>
    <w:rsid w:val="00C535B0"/>
    <w:rsid w:val="00C53A4A"/>
    <w:rsid w:val="00C53A4D"/>
    <w:rsid w:val="00C53CC4"/>
    <w:rsid w:val="00C53EB7"/>
    <w:rsid w:val="00C549DF"/>
    <w:rsid w:val="00C54A85"/>
    <w:rsid w:val="00C54E60"/>
    <w:rsid w:val="00C55017"/>
    <w:rsid w:val="00C57126"/>
    <w:rsid w:val="00C57BD8"/>
    <w:rsid w:val="00C60C29"/>
    <w:rsid w:val="00C614C6"/>
    <w:rsid w:val="00C62972"/>
    <w:rsid w:val="00C643D0"/>
    <w:rsid w:val="00C6471F"/>
    <w:rsid w:val="00C649B7"/>
    <w:rsid w:val="00C64B90"/>
    <w:rsid w:val="00C64EBA"/>
    <w:rsid w:val="00C64F4A"/>
    <w:rsid w:val="00C6529B"/>
    <w:rsid w:val="00C655E1"/>
    <w:rsid w:val="00C673C6"/>
    <w:rsid w:val="00C678EB"/>
    <w:rsid w:val="00C70539"/>
    <w:rsid w:val="00C70961"/>
    <w:rsid w:val="00C7169A"/>
    <w:rsid w:val="00C718F0"/>
    <w:rsid w:val="00C73368"/>
    <w:rsid w:val="00C74210"/>
    <w:rsid w:val="00C7489F"/>
    <w:rsid w:val="00C75170"/>
    <w:rsid w:val="00C7588D"/>
    <w:rsid w:val="00C760E0"/>
    <w:rsid w:val="00C76502"/>
    <w:rsid w:val="00C768A4"/>
    <w:rsid w:val="00C803C4"/>
    <w:rsid w:val="00C8086D"/>
    <w:rsid w:val="00C8120F"/>
    <w:rsid w:val="00C81BEE"/>
    <w:rsid w:val="00C8289B"/>
    <w:rsid w:val="00C83593"/>
    <w:rsid w:val="00C8488C"/>
    <w:rsid w:val="00C849B2"/>
    <w:rsid w:val="00C85B22"/>
    <w:rsid w:val="00C85F4B"/>
    <w:rsid w:val="00C8612C"/>
    <w:rsid w:val="00C864A5"/>
    <w:rsid w:val="00C86AE1"/>
    <w:rsid w:val="00C87047"/>
    <w:rsid w:val="00C87D83"/>
    <w:rsid w:val="00C92793"/>
    <w:rsid w:val="00C92C91"/>
    <w:rsid w:val="00C93757"/>
    <w:rsid w:val="00C940B2"/>
    <w:rsid w:val="00C95281"/>
    <w:rsid w:val="00C959E9"/>
    <w:rsid w:val="00C97535"/>
    <w:rsid w:val="00C97B4B"/>
    <w:rsid w:val="00C97F0E"/>
    <w:rsid w:val="00CA0BC6"/>
    <w:rsid w:val="00CA0E24"/>
    <w:rsid w:val="00CA0FCE"/>
    <w:rsid w:val="00CA1821"/>
    <w:rsid w:val="00CA245C"/>
    <w:rsid w:val="00CA26F4"/>
    <w:rsid w:val="00CA3A32"/>
    <w:rsid w:val="00CA47F2"/>
    <w:rsid w:val="00CA59A2"/>
    <w:rsid w:val="00CA604F"/>
    <w:rsid w:val="00CB0596"/>
    <w:rsid w:val="00CB1066"/>
    <w:rsid w:val="00CB1B28"/>
    <w:rsid w:val="00CB1E07"/>
    <w:rsid w:val="00CB1EB5"/>
    <w:rsid w:val="00CB2539"/>
    <w:rsid w:val="00CB25CF"/>
    <w:rsid w:val="00CB29EB"/>
    <w:rsid w:val="00CB3149"/>
    <w:rsid w:val="00CB4D50"/>
    <w:rsid w:val="00CB4FAE"/>
    <w:rsid w:val="00CB5955"/>
    <w:rsid w:val="00CB605E"/>
    <w:rsid w:val="00CB60A5"/>
    <w:rsid w:val="00CB63A1"/>
    <w:rsid w:val="00CC0798"/>
    <w:rsid w:val="00CC2D3C"/>
    <w:rsid w:val="00CC3AE7"/>
    <w:rsid w:val="00CC3C92"/>
    <w:rsid w:val="00CC3E75"/>
    <w:rsid w:val="00CC4256"/>
    <w:rsid w:val="00CC4705"/>
    <w:rsid w:val="00CC488A"/>
    <w:rsid w:val="00CC671F"/>
    <w:rsid w:val="00CC6756"/>
    <w:rsid w:val="00CC6DB9"/>
    <w:rsid w:val="00CC7556"/>
    <w:rsid w:val="00CD107E"/>
    <w:rsid w:val="00CD1678"/>
    <w:rsid w:val="00CD1C1F"/>
    <w:rsid w:val="00CD2C29"/>
    <w:rsid w:val="00CD3126"/>
    <w:rsid w:val="00CD34CC"/>
    <w:rsid w:val="00CD3CDE"/>
    <w:rsid w:val="00CD45BE"/>
    <w:rsid w:val="00CD4C0F"/>
    <w:rsid w:val="00CD4D39"/>
    <w:rsid w:val="00CD52DE"/>
    <w:rsid w:val="00CD644A"/>
    <w:rsid w:val="00CE0C9A"/>
    <w:rsid w:val="00CE1B90"/>
    <w:rsid w:val="00CE1E32"/>
    <w:rsid w:val="00CE3319"/>
    <w:rsid w:val="00CE361B"/>
    <w:rsid w:val="00CE3D64"/>
    <w:rsid w:val="00CE4B3F"/>
    <w:rsid w:val="00CE589D"/>
    <w:rsid w:val="00CE5B10"/>
    <w:rsid w:val="00CE5F29"/>
    <w:rsid w:val="00CE6101"/>
    <w:rsid w:val="00CE70E6"/>
    <w:rsid w:val="00CE70F9"/>
    <w:rsid w:val="00CE72BF"/>
    <w:rsid w:val="00CE78DC"/>
    <w:rsid w:val="00CE7C6C"/>
    <w:rsid w:val="00CE7D40"/>
    <w:rsid w:val="00CF1E81"/>
    <w:rsid w:val="00CF2043"/>
    <w:rsid w:val="00CF280F"/>
    <w:rsid w:val="00CF322E"/>
    <w:rsid w:val="00CF3C92"/>
    <w:rsid w:val="00CF42E5"/>
    <w:rsid w:val="00CF45D0"/>
    <w:rsid w:val="00CF60C8"/>
    <w:rsid w:val="00CF66EF"/>
    <w:rsid w:val="00CF677E"/>
    <w:rsid w:val="00CF68FE"/>
    <w:rsid w:val="00CF6B4D"/>
    <w:rsid w:val="00CF736C"/>
    <w:rsid w:val="00D0096C"/>
    <w:rsid w:val="00D0125C"/>
    <w:rsid w:val="00D021D6"/>
    <w:rsid w:val="00D02316"/>
    <w:rsid w:val="00D02CC3"/>
    <w:rsid w:val="00D02E9F"/>
    <w:rsid w:val="00D03DCE"/>
    <w:rsid w:val="00D04587"/>
    <w:rsid w:val="00D050A2"/>
    <w:rsid w:val="00D0560F"/>
    <w:rsid w:val="00D059A8"/>
    <w:rsid w:val="00D1025B"/>
    <w:rsid w:val="00D10E5E"/>
    <w:rsid w:val="00D111C2"/>
    <w:rsid w:val="00D11400"/>
    <w:rsid w:val="00D11558"/>
    <w:rsid w:val="00D13362"/>
    <w:rsid w:val="00D134AB"/>
    <w:rsid w:val="00D13B22"/>
    <w:rsid w:val="00D140A4"/>
    <w:rsid w:val="00D140F4"/>
    <w:rsid w:val="00D14770"/>
    <w:rsid w:val="00D14C58"/>
    <w:rsid w:val="00D1574B"/>
    <w:rsid w:val="00D15969"/>
    <w:rsid w:val="00D15C71"/>
    <w:rsid w:val="00D166DB"/>
    <w:rsid w:val="00D167CF"/>
    <w:rsid w:val="00D173CA"/>
    <w:rsid w:val="00D20D44"/>
    <w:rsid w:val="00D21DF7"/>
    <w:rsid w:val="00D22451"/>
    <w:rsid w:val="00D23BFA"/>
    <w:rsid w:val="00D23FAE"/>
    <w:rsid w:val="00D2435C"/>
    <w:rsid w:val="00D2456E"/>
    <w:rsid w:val="00D245DB"/>
    <w:rsid w:val="00D250C8"/>
    <w:rsid w:val="00D25144"/>
    <w:rsid w:val="00D25C78"/>
    <w:rsid w:val="00D2605B"/>
    <w:rsid w:val="00D260B0"/>
    <w:rsid w:val="00D26138"/>
    <w:rsid w:val="00D26248"/>
    <w:rsid w:val="00D2676E"/>
    <w:rsid w:val="00D27002"/>
    <w:rsid w:val="00D271BB"/>
    <w:rsid w:val="00D2757C"/>
    <w:rsid w:val="00D27B1F"/>
    <w:rsid w:val="00D30854"/>
    <w:rsid w:val="00D31E33"/>
    <w:rsid w:val="00D32427"/>
    <w:rsid w:val="00D32AB4"/>
    <w:rsid w:val="00D3314E"/>
    <w:rsid w:val="00D334B1"/>
    <w:rsid w:val="00D33D6B"/>
    <w:rsid w:val="00D34045"/>
    <w:rsid w:val="00D34AA7"/>
    <w:rsid w:val="00D3513E"/>
    <w:rsid w:val="00D35151"/>
    <w:rsid w:val="00D35AA8"/>
    <w:rsid w:val="00D35AF5"/>
    <w:rsid w:val="00D36072"/>
    <w:rsid w:val="00D3686C"/>
    <w:rsid w:val="00D369A5"/>
    <w:rsid w:val="00D37356"/>
    <w:rsid w:val="00D40C5C"/>
    <w:rsid w:val="00D41E60"/>
    <w:rsid w:val="00D4227F"/>
    <w:rsid w:val="00D42F10"/>
    <w:rsid w:val="00D43698"/>
    <w:rsid w:val="00D43B40"/>
    <w:rsid w:val="00D446A8"/>
    <w:rsid w:val="00D44807"/>
    <w:rsid w:val="00D451D9"/>
    <w:rsid w:val="00D45351"/>
    <w:rsid w:val="00D4692D"/>
    <w:rsid w:val="00D46931"/>
    <w:rsid w:val="00D46A11"/>
    <w:rsid w:val="00D47634"/>
    <w:rsid w:val="00D50173"/>
    <w:rsid w:val="00D50A5D"/>
    <w:rsid w:val="00D50E3F"/>
    <w:rsid w:val="00D5170F"/>
    <w:rsid w:val="00D54983"/>
    <w:rsid w:val="00D54985"/>
    <w:rsid w:val="00D54E7E"/>
    <w:rsid w:val="00D5595D"/>
    <w:rsid w:val="00D55977"/>
    <w:rsid w:val="00D55B9D"/>
    <w:rsid w:val="00D5636C"/>
    <w:rsid w:val="00D56632"/>
    <w:rsid w:val="00D566BA"/>
    <w:rsid w:val="00D5723A"/>
    <w:rsid w:val="00D60810"/>
    <w:rsid w:val="00D63726"/>
    <w:rsid w:val="00D63A48"/>
    <w:rsid w:val="00D64A06"/>
    <w:rsid w:val="00D6505C"/>
    <w:rsid w:val="00D65425"/>
    <w:rsid w:val="00D65CC6"/>
    <w:rsid w:val="00D65EDF"/>
    <w:rsid w:val="00D676C5"/>
    <w:rsid w:val="00D7136E"/>
    <w:rsid w:val="00D713BC"/>
    <w:rsid w:val="00D717EC"/>
    <w:rsid w:val="00D71A93"/>
    <w:rsid w:val="00D723FF"/>
    <w:rsid w:val="00D72C70"/>
    <w:rsid w:val="00D7350A"/>
    <w:rsid w:val="00D73FD9"/>
    <w:rsid w:val="00D74114"/>
    <w:rsid w:val="00D74C42"/>
    <w:rsid w:val="00D759B2"/>
    <w:rsid w:val="00D76057"/>
    <w:rsid w:val="00D800ED"/>
    <w:rsid w:val="00D80AF7"/>
    <w:rsid w:val="00D812FC"/>
    <w:rsid w:val="00D81507"/>
    <w:rsid w:val="00D82648"/>
    <w:rsid w:val="00D82898"/>
    <w:rsid w:val="00D82AFC"/>
    <w:rsid w:val="00D82EBB"/>
    <w:rsid w:val="00D83419"/>
    <w:rsid w:val="00D83C84"/>
    <w:rsid w:val="00D85E76"/>
    <w:rsid w:val="00D85F50"/>
    <w:rsid w:val="00D8786A"/>
    <w:rsid w:val="00D87A78"/>
    <w:rsid w:val="00D87F76"/>
    <w:rsid w:val="00D909D3"/>
    <w:rsid w:val="00D923CA"/>
    <w:rsid w:val="00D9322D"/>
    <w:rsid w:val="00D938C9"/>
    <w:rsid w:val="00D945B8"/>
    <w:rsid w:val="00D94B33"/>
    <w:rsid w:val="00D95E6A"/>
    <w:rsid w:val="00D968F6"/>
    <w:rsid w:val="00D978E5"/>
    <w:rsid w:val="00DA00A1"/>
    <w:rsid w:val="00DA27AB"/>
    <w:rsid w:val="00DA2961"/>
    <w:rsid w:val="00DA3CFC"/>
    <w:rsid w:val="00DA5CAA"/>
    <w:rsid w:val="00DA5D44"/>
    <w:rsid w:val="00DA5D4E"/>
    <w:rsid w:val="00DA7008"/>
    <w:rsid w:val="00DA7DB8"/>
    <w:rsid w:val="00DA7EDE"/>
    <w:rsid w:val="00DB000C"/>
    <w:rsid w:val="00DB0024"/>
    <w:rsid w:val="00DB0234"/>
    <w:rsid w:val="00DB04F0"/>
    <w:rsid w:val="00DB20E5"/>
    <w:rsid w:val="00DB277A"/>
    <w:rsid w:val="00DB4A35"/>
    <w:rsid w:val="00DB520F"/>
    <w:rsid w:val="00DB5ABB"/>
    <w:rsid w:val="00DB65FE"/>
    <w:rsid w:val="00DB67A2"/>
    <w:rsid w:val="00DB698A"/>
    <w:rsid w:val="00DB7749"/>
    <w:rsid w:val="00DB7F61"/>
    <w:rsid w:val="00DC1570"/>
    <w:rsid w:val="00DC3597"/>
    <w:rsid w:val="00DC37F7"/>
    <w:rsid w:val="00DC4F4D"/>
    <w:rsid w:val="00DC5B36"/>
    <w:rsid w:val="00DC6740"/>
    <w:rsid w:val="00DC6DED"/>
    <w:rsid w:val="00DC7E6E"/>
    <w:rsid w:val="00DD059D"/>
    <w:rsid w:val="00DD0820"/>
    <w:rsid w:val="00DD116B"/>
    <w:rsid w:val="00DD1402"/>
    <w:rsid w:val="00DD161B"/>
    <w:rsid w:val="00DD1DF4"/>
    <w:rsid w:val="00DD2544"/>
    <w:rsid w:val="00DD2816"/>
    <w:rsid w:val="00DD2826"/>
    <w:rsid w:val="00DD2C59"/>
    <w:rsid w:val="00DD2E4B"/>
    <w:rsid w:val="00DD4AE9"/>
    <w:rsid w:val="00DD5332"/>
    <w:rsid w:val="00DD5A9E"/>
    <w:rsid w:val="00DD664C"/>
    <w:rsid w:val="00DD7365"/>
    <w:rsid w:val="00DE0774"/>
    <w:rsid w:val="00DE3529"/>
    <w:rsid w:val="00DE355F"/>
    <w:rsid w:val="00DE370B"/>
    <w:rsid w:val="00DE399D"/>
    <w:rsid w:val="00DE3D4F"/>
    <w:rsid w:val="00DE428C"/>
    <w:rsid w:val="00DE4CA6"/>
    <w:rsid w:val="00DE4E0F"/>
    <w:rsid w:val="00DE53DD"/>
    <w:rsid w:val="00DE5402"/>
    <w:rsid w:val="00DE59C4"/>
    <w:rsid w:val="00DE6722"/>
    <w:rsid w:val="00DE76E4"/>
    <w:rsid w:val="00DF03CC"/>
    <w:rsid w:val="00DF096D"/>
    <w:rsid w:val="00DF0CD3"/>
    <w:rsid w:val="00DF0E09"/>
    <w:rsid w:val="00DF2096"/>
    <w:rsid w:val="00DF28AF"/>
    <w:rsid w:val="00DF4746"/>
    <w:rsid w:val="00DF4BEE"/>
    <w:rsid w:val="00DF4DB2"/>
    <w:rsid w:val="00DF4E75"/>
    <w:rsid w:val="00DF4E83"/>
    <w:rsid w:val="00DF5172"/>
    <w:rsid w:val="00DF6623"/>
    <w:rsid w:val="00DF7448"/>
    <w:rsid w:val="00DF7ED6"/>
    <w:rsid w:val="00E0000A"/>
    <w:rsid w:val="00E00723"/>
    <w:rsid w:val="00E0096A"/>
    <w:rsid w:val="00E01788"/>
    <w:rsid w:val="00E01BCD"/>
    <w:rsid w:val="00E01CBC"/>
    <w:rsid w:val="00E02364"/>
    <w:rsid w:val="00E03AEE"/>
    <w:rsid w:val="00E0439F"/>
    <w:rsid w:val="00E04A3C"/>
    <w:rsid w:val="00E053B6"/>
    <w:rsid w:val="00E0643C"/>
    <w:rsid w:val="00E075F4"/>
    <w:rsid w:val="00E102E8"/>
    <w:rsid w:val="00E10900"/>
    <w:rsid w:val="00E11011"/>
    <w:rsid w:val="00E12117"/>
    <w:rsid w:val="00E1231F"/>
    <w:rsid w:val="00E12A8F"/>
    <w:rsid w:val="00E13F1B"/>
    <w:rsid w:val="00E144EB"/>
    <w:rsid w:val="00E15D6B"/>
    <w:rsid w:val="00E15EB0"/>
    <w:rsid w:val="00E16474"/>
    <w:rsid w:val="00E166EA"/>
    <w:rsid w:val="00E170F3"/>
    <w:rsid w:val="00E17445"/>
    <w:rsid w:val="00E17661"/>
    <w:rsid w:val="00E17698"/>
    <w:rsid w:val="00E17F79"/>
    <w:rsid w:val="00E21C83"/>
    <w:rsid w:val="00E232A3"/>
    <w:rsid w:val="00E23A3D"/>
    <w:rsid w:val="00E23E20"/>
    <w:rsid w:val="00E23E5B"/>
    <w:rsid w:val="00E24996"/>
    <w:rsid w:val="00E24CAC"/>
    <w:rsid w:val="00E25612"/>
    <w:rsid w:val="00E25866"/>
    <w:rsid w:val="00E2621D"/>
    <w:rsid w:val="00E26C94"/>
    <w:rsid w:val="00E3025A"/>
    <w:rsid w:val="00E31C17"/>
    <w:rsid w:val="00E31CAE"/>
    <w:rsid w:val="00E32B2A"/>
    <w:rsid w:val="00E32BFC"/>
    <w:rsid w:val="00E32C3E"/>
    <w:rsid w:val="00E32C61"/>
    <w:rsid w:val="00E33DCE"/>
    <w:rsid w:val="00E34324"/>
    <w:rsid w:val="00E345E2"/>
    <w:rsid w:val="00E35627"/>
    <w:rsid w:val="00E40265"/>
    <w:rsid w:val="00E40920"/>
    <w:rsid w:val="00E41EC6"/>
    <w:rsid w:val="00E438FF"/>
    <w:rsid w:val="00E43D48"/>
    <w:rsid w:val="00E44968"/>
    <w:rsid w:val="00E46E92"/>
    <w:rsid w:val="00E4760B"/>
    <w:rsid w:val="00E477EE"/>
    <w:rsid w:val="00E478CA"/>
    <w:rsid w:val="00E51E5E"/>
    <w:rsid w:val="00E52C03"/>
    <w:rsid w:val="00E545DE"/>
    <w:rsid w:val="00E54B1E"/>
    <w:rsid w:val="00E56396"/>
    <w:rsid w:val="00E56D56"/>
    <w:rsid w:val="00E56D89"/>
    <w:rsid w:val="00E578B2"/>
    <w:rsid w:val="00E605ED"/>
    <w:rsid w:val="00E60675"/>
    <w:rsid w:val="00E6347E"/>
    <w:rsid w:val="00E64175"/>
    <w:rsid w:val="00E641DA"/>
    <w:rsid w:val="00E64438"/>
    <w:rsid w:val="00E64984"/>
    <w:rsid w:val="00E65D63"/>
    <w:rsid w:val="00E661B3"/>
    <w:rsid w:val="00E663CF"/>
    <w:rsid w:val="00E66FD5"/>
    <w:rsid w:val="00E67B63"/>
    <w:rsid w:val="00E70BF4"/>
    <w:rsid w:val="00E71356"/>
    <w:rsid w:val="00E7178A"/>
    <w:rsid w:val="00E718B5"/>
    <w:rsid w:val="00E7193C"/>
    <w:rsid w:val="00E71AAB"/>
    <w:rsid w:val="00E7274A"/>
    <w:rsid w:val="00E729D4"/>
    <w:rsid w:val="00E73C0B"/>
    <w:rsid w:val="00E73DE5"/>
    <w:rsid w:val="00E741C4"/>
    <w:rsid w:val="00E7433C"/>
    <w:rsid w:val="00E746C8"/>
    <w:rsid w:val="00E75860"/>
    <w:rsid w:val="00E80B36"/>
    <w:rsid w:val="00E80C2E"/>
    <w:rsid w:val="00E8107B"/>
    <w:rsid w:val="00E81163"/>
    <w:rsid w:val="00E814E8"/>
    <w:rsid w:val="00E8160A"/>
    <w:rsid w:val="00E81B4E"/>
    <w:rsid w:val="00E81D81"/>
    <w:rsid w:val="00E8259D"/>
    <w:rsid w:val="00E82AB9"/>
    <w:rsid w:val="00E831A5"/>
    <w:rsid w:val="00E83DCF"/>
    <w:rsid w:val="00E84399"/>
    <w:rsid w:val="00E84545"/>
    <w:rsid w:val="00E84D8E"/>
    <w:rsid w:val="00E84E4A"/>
    <w:rsid w:val="00E86364"/>
    <w:rsid w:val="00E86F65"/>
    <w:rsid w:val="00E876EB"/>
    <w:rsid w:val="00E90CAC"/>
    <w:rsid w:val="00E91071"/>
    <w:rsid w:val="00E910AA"/>
    <w:rsid w:val="00E9175E"/>
    <w:rsid w:val="00E92EB6"/>
    <w:rsid w:val="00E935A8"/>
    <w:rsid w:val="00E93C75"/>
    <w:rsid w:val="00E93E40"/>
    <w:rsid w:val="00E93FF0"/>
    <w:rsid w:val="00E9458F"/>
    <w:rsid w:val="00E94ACB"/>
    <w:rsid w:val="00E94F6A"/>
    <w:rsid w:val="00E95033"/>
    <w:rsid w:val="00E95389"/>
    <w:rsid w:val="00E954A0"/>
    <w:rsid w:val="00E95596"/>
    <w:rsid w:val="00E96972"/>
    <w:rsid w:val="00E96992"/>
    <w:rsid w:val="00E96CE7"/>
    <w:rsid w:val="00E9730C"/>
    <w:rsid w:val="00E9766D"/>
    <w:rsid w:val="00E9779D"/>
    <w:rsid w:val="00E978A8"/>
    <w:rsid w:val="00EA14BB"/>
    <w:rsid w:val="00EA16AF"/>
    <w:rsid w:val="00EA269D"/>
    <w:rsid w:val="00EA316E"/>
    <w:rsid w:val="00EA3D57"/>
    <w:rsid w:val="00EA451B"/>
    <w:rsid w:val="00EA4623"/>
    <w:rsid w:val="00EA4AC2"/>
    <w:rsid w:val="00EA5165"/>
    <w:rsid w:val="00EA572E"/>
    <w:rsid w:val="00EA5844"/>
    <w:rsid w:val="00EA6384"/>
    <w:rsid w:val="00EA683F"/>
    <w:rsid w:val="00EA7516"/>
    <w:rsid w:val="00EA7B00"/>
    <w:rsid w:val="00EB0049"/>
    <w:rsid w:val="00EB0652"/>
    <w:rsid w:val="00EB096E"/>
    <w:rsid w:val="00EB1D78"/>
    <w:rsid w:val="00EB267B"/>
    <w:rsid w:val="00EB2DEC"/>
    <w:rsid w:val="00EB2E4C"/>
    <w:rsid w:val="00EB37A2"/>
    <w:rsid w:val="00EB4197"/>
    <w:rsid w:val="00EB5466"/>
    <w:rsid w:val="00EB5B0D"/>
    <w:rsid w:val="00EB5C0D"/>
    <w:rsid w:val="00EB6BB6"/>
    <w:rsid w:val="00EB6E00"/>
    <w:rsid w:val="00EB7D35"/>
    <w:rsid w:val="00EC0C55"/>
    <w:rsid w:val="00EC1DD5"/>
    <w:rsid w:val="00EC1E34"/>
    <w:rsid w:val="00EC2F37"/>
    <w:rsid w:val="00EC37CD"/>
    <w:rsid w:val="00EC3B7D"/>
    <w:rsid w:val="00EC406C"/>
    <w:rsid w:val="00EC43DB"/>
    <w:rsid w:val="00EC4607"/>
    <w:rsid w:val="00EC542B"/>
    <w:rsid w:val="00EC593F"/>
    <w:rsid w:val="00EC6AEC"/>
    <w:rsid w:val="00EC74CE"/>
    <w:rsid w:val="00ED01C8"/>
    <w:rsid w:val="00ED08A6"/>
    <w:rsid w:val="00ED21EB"/>
    <w:rsid w:val="00ED2239"/>
    <w:rsid w:val="00ED27AD"/>
    <w:rsid w:val="00ED2927"/>
    <w:rsid w:val="00ED2C89"/>
    <w:rsid w:val="00ED3290"/>
    <w:rsid w:val="00ED34E7"/>
    <w:rsid w:val="00ED3719"/>
    <w:rsid w:val="00ED48F1"/>
    <w:rsid w:val="00ED514E"/>
    <w:rsid w:val="00ED5271"/>
    <w:rsid w:val="00ED6299"/>
    <w:rsid w:val="00ED7691"/>
    <w:rsid w:val="00ED7742"/>
    <w:rsid w:val="00EE0E12"/>
    <w:rsid w:val="00EE156C"/>
    <w:rsid w:val="00EE232D"/>
    <w:rsid w:val="00EE3B1B"/>
    <w:rsid w:val="00EE3FDC"/>
    <w:rsid w:val="00EE42E4"/>
    <w:rsid w:val="00EE498F"/>
    <w:rsid w:val="00EE4A90"/>
    <w:rsid w:val="00EE4EF2"/>
    <w:rsid w:val="00EE4FE6"/>
    <w:rsid w:val="00EE5895"/>
    <w:rsid w:val="00EE6A5F"/>
    <w:rsid w:val="00EE6BA9"/>
    <w:rsid w:val="00EE7A32"/>
    <w:rsid w:val="00EF069A"/>
    <w:rsid w:val="00EF0AC7"/>
    <w:rsid w:val="00EF1242"/>
    <w:rsid w:val="00EF1C42"/>
    <w:rsid w:val="00EF2813"/>
    <w:rsid w:val="00EF2C4E"/>
    <w:rsid w:val="00EF5C83"/>
    <w:rsid w:val="00EF6275"/>
    <w:rsid w:val="00EF630B"/>
    <w:rsid w:val="00EF6847"/>
    <w:rsid w:val="00EF6913"/>
    <w:rsid w:val="00EF781D"/>
    <w:rsid w:val="00F008FF"/>
    <w:rsid w:val="00F026CD"/>
    <w:rsid w:val="00F056F9"/>
    <w:rsid w:val="00F05F11"/>
    <w:rsid w:val="00F06020"/>
    <w:rsid w:val="00F06076"/>
    <w:rsid w:val="00F06FD5"/>
    <w:rsid w:val="00F07199"/>
    <w:rsid w:val="00F10BA6"/>
    <w:rsid w:val="00F10C2D"/>
    <w:rsid w:val="00F10EB8"/>
    <w:rsid w:val="00F13E8A"/>
    <w:rsid w:val="00F1437F"/>
    <w:rsid w:val="00F1451E"/>
    <w:rsid w:val="00F14B7C"/>
    <w:rsid w:val="00F14D21"/>
    <w:rsid w:val="00F15B0A"/>
    <w:rsid w:val="00F15F31"/>
    <w:rsid w:val="00F160E5"/>
    <w:rsid w:val="00F1674F"/>
    <w:rsid w:val="00F172A2"/>
    <w:rsid w:val="00F17CF3"/>
    <w:rsid w:val="00F206D9"/>
    <w:rsid w:val="00F20C2B"/>
    <w:rsid w:val="00F21FD4"/>
    <w:rsid w:val="00F220D8"/>
    <w:rsid w:val="00F22DC3"/>
    <w:rsid w:val="00F23A57"/>
    <w:rsid w:val="00F23AA1"/>
    <w:rsid w:val="00F23E8D"/>
    <w:rsid w:val="00F24BA7"/>
    <w:rsid w:val="00F24E4F"/>
    <w:rsid w:val="00F254CF"/>
    <w:rsid w:val="00F25525"/>
    <w:rsid w:val="00F25FF0"/>
    <w:rsid w:val="00F26705"/>
    <w:rsid w:val="00F30150"/>
    <w:rsid w:val="00F30FB3"/>
    <w:rsid w:val="00F3416F"/>
    <w:rsid w:val="00F35296"/>
    <w:rsid w:val="00F358EA"/>
    <w:rsid w:val="00F35CDB"/>
    <w:rsid w:val="00F37903"/>
    <w:rsid w:val="00F37AD8"/>
    <w:rsid w:val="00F42655"/>
    <w:rsid w:val="00F42B7C"/>
    <w:rsid w:val="00F43C70"/>
    <w:rsid w:val="00F44364"/>
    <w:rsid w:val="00F44658"/>
    <w:rsid w:val="00F4475D"/>
    <w:rsid w:val="00F44C50"/>
    <w:rsid w:val="00F4644C"/>
    <w:rsid w:val="00F47B9A"/>
    <w:rsid w:val="00F50949"/>
    <w:rsid w:val="00F511EF"/>
    <w:rsid w:val="00F514B2"/>
    <w:rsid w:val="00F51906"/>
    <w:rsid w:val="00F52579"/>
    <w:rsid w:val="00F5267F"/>
    <w:rsid w:val="00F5271E"/>
    <w:rsid w:val="00F52AF7"/>
    <w:rsid w:val="00F5395F"/>
    <w:rsid w:val="00F53FED"/>
    <w:rsid w:val="00F54075"/>
    <w:rsid w:val="00F550F7"/>
    <w:rsid w:val="00F55267"/>
    <w:rsid w:val="00F56196"/>
    <w:rsid w:val="00F56558"/>
    <w:rsid w:val="00F5775B"/>
    <w:rsid w:val="00F577E8"/>
    <w:rsid w:val="00F60883"/>
    <w:rsid w:val="00F61AD7"/>
    <w:rsid w:val="00F61F15"/>
    <w:rsid w:val="00F62509"/>
    <w:rsid w:val="00F64D9C"/>
    <w:rsid w:val="00F658AB"/>
    <w:rsid w:val="00F66106"/>
    <w:rsid w:val="00F67818"/>
    <w:rsid w:val="00F679C1"/>
    <w:rsid w:val="00F701F9"/>
    <w:rsid w:val="00F71706"/>
    <w:rsid w:val="00F71ABA"/>
    <w:rsid w:val="00F71C2C"/>
    <w:rsid w:val="00F729AA"/>
    <w:rsid w:val="00F74273"/>
    <w:rsid w:val="00F74473"/>
    <w:rsid w:val="00F75D82"/>
    <w:rsid w:val="00F75FE9"/>
    <w:rsid w:val="00F76D23"/>
    <w:rsid w:val="00F76EAA"/>
    <w:rsid w:val="00F77704"/>
    <w:rsid w:val="00F77A2F"/>
    <w:rsid w:val="00F77E8B"/>
    <w:rsid w:val="00F80AD7"/>
    <w:rsid w:val="00F8167C"/>
    <w:rsid w:val="00F818DC"/>
    <w:rsid w:val="00F81E60"/>
    <w:rsid w:val="00F823E4"/>
    <w:rsid w:val="00F830A5"/>
    <w:rsid w:val="00F84E95"/>
    <w:rsid w:val="00F84ED9"/>
    <w:rsid w:val="00F85AB4"/>
    <w:rsid w:val="00F85F8B"/>
    <w:rsid w:val="00F8629D"/>
    <w:rsid w:val="00F86962"/>
    <w:rsid w:val="00F87148"/>
    <w:rsid w:val="00F873A6"/>
    <w:rsid w:val="00F9122D"/>
    <w:rsid w:val="00F91306"/>
    <w:rsid w:val="00F9215D"/>
    <w:rsid w:val="00F92281"/>
    <w:rsid w:val="00F93104"/>
    <w:rsid w:val="00F93FD2"/>
    <w:rsid w:val="00F942F5"/>
    <w:rsid w:val="00F947CD"/>
    <w:rsid w:val="00F94D95"/>
    <w:rsid w:val="00F96B19"/>
    <w:rsid w:val="00F96DF5"/>
    <w:rsid w:val="00F97642"/>
    <w:rsid w:val="00FA0263"/>
    <w:rsid w:val="00FA03C7"/>
    <w:rsid w:val="00FA3079"/>
    <w:rsid w:val="00FA35F8"/>
    <w:rsid w:val="00FA5C1A"/>
    <w:rsid w:val="00FA63A5"/>
    <w:rsid w:val="00FA6D34"/>
    <w:rsid w:val="00FB0739"/>
    <w:rsid w:val="00FB0D83"/>
    <w:rsid w:val="00FB10F6"/>
    <w:rsid w:val="00FB1B44"/>
    <w:rsid w:val="00FB3160"/>
    <w:rsid w:val="00FB39D5"/>
    <w:rsid w:val="00FB3AB4"/>
    <w:rsid w:val="00FB3B39"/>
    <w:rsid w:val="00FB3C09"/>
    <w:rsid w:val="00FB5C52"/>
    <w:rsid w:val="00FB5E95"/>
    <w:rsid w:val="00FB65A7"/>
    <w:rsid w:val="00FB6FF9"/>
    <w:rsid w:val="00FB71B9"/>
    <w:rsid w:val="00FB71CE"/>
    <w:rsid w:val="00FB7286"/>
    <w:rsid w:val="00FB7539"/>
    <w:rsid w:val="00FB7720"/>
    <w:rsid w:val="00FB7CEA"/>
    <w:rsid w:val="00FC15D8"/>
    <w:rsid w:val="00FC1A02"/>
    <w:rsid w:val="00FC1B1A"/>
    <w:rsid w:val="00FC1DBF"/>
    <w:rsid w:val="00FC2BD9"/>
    <w:rsid w:val="00FC2C90"/>
    <w:rsid w:val="00FC2F1B"/>
    <w:rsid w:val="00FC3062"/>
    <w:rsid w:val="00FC32C1"/>
    <w:rsid w:val="00FC45DF"/>
    <w:rsid w:val="00FC57BB"/>
    <w:rsid w:val="00FC5A18"/>
    <w:rsid w:val="00FC5CA5"/>
    <w:rsid w:val="00FC5F5B"/>
    <w:rsid w:val="00FD043C"/>
    <w:rsid w:val="00FD056B"/>
    <w:rsid w:val="00FD1792"/>
    <w:rsid w:val="00FD192F"/>
    <w:rsid w:val="00FD24E9"/>
    <w:rsid w:val="00FD27DE"/>
    <w:rsid w:val="00FD35EC"/>
    <w:rsid w:val="00FD3643"/>
    <w:rsid w:val="00FD3B55"/>
    <w:rsid w:val="00FD3F37"/>
    <w:rsid w:val="00FD4574"/>
    <w:rsid w:val="00FD4965"/>
    <w:rsid w:val="00FD4A1F"/>
    <w:rsid w:val="00FD511A"/>
    <w:rsid w:val="00FD576F"/>
    <w:rsid w:val="00FD6216"/>
    <w:rsid w:val="00FD7B1C"/>
    <w:rsid w:val="00FE0465"/>
    <w:rsid w:val="00FE04AA"/>
    <w:rsid w:val="00FE11A1"/>
    <w:rsid w:val="00FE32C1"/>
    <w:rsid w:val="00FE5088"/>
    <w:rsid w:val="00FE5214"/>
    <w:rsid w:val="00FE5485"/>
    <w:rsid w:val="00FE552F"/>
    <w:rsid w:val="00FE64BE"/>
    <w:rsid w:val="00FE69D4"/>
    <w:rsid w:val="00FE6E5F"/>
    <w:rsid w:val="00FE752B"/>
    <w:rsid w:val="00FE7A25"/>
    <w:rsid w:val="00FF1110"/>
    <w:rsid w:val="00FF19EB"/>
    <w:rsid w:val="00FF1D7E"/>
    <w:rsid w:val="00FF1E3E"/>
    <w:rsid w:val="00FF2549"/>
    <w:rsid w:val="00FF2A70"/>
    <w:rsid w:val="00FF451D"/>
    <w:rsid w:val="00FF4531"/>
    <w:rsid w:val="00FF4AA7"/>
    <w:rsid w:val="00FF5464"/>
    <w:rsid w:val="00FF5E44"/>
    <w:rsid w:val="00FF712E"/>
    <w:rsid w:val="00FF72A1"/>
    <w:rsid w:val="00FF7D21"/>
    <w:rsid w:val="31BDC04C"/>
    <w:rsid w:val="52CE1BC6"/>
    <w:rsid w:val="5429DEC8"/>
    <w:rsid w:val="56E88498"/>
    <w:rsid w:val="789587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B1294A"/>
  <w15:chartTrackingRefBased/>
  <w15:docId w15:val="{F53DAE48-1F86-4731-8AC9-F10B1F08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Preformatted"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atentStyles>
  <w:style w:type="paragraph" w:default="1" w:styleId="Normal">
    <w:name w:val="Normal"/>
    <w:qFormat/>
    <w:rsid w:val="00FB71CE"/>
    <w:pPr>
      <w:spacing w:after="60"/>
      <w:jc w:val="both"/>
    </w:pPr>
    <w:rPr>
      <w:rFonts w:ascii="Arial" w:hAnsi="Arial"/>
      <w:sz w:val="22"/>
      <w:szCs w:val="24"/>
      <w:lang w:val="en-GB" w:eastAsia="en-US"/>
    </w:rPr>
  </w:style>
  <w:style w:type="paragraph" w:styleId="Ttulo1">
    <w:name w:val="heading 1"/>
    <w:basedOn w:val="Normal"/>
    <w:next w:val="Normal"/>
    <w:qFormat/>
    <w:rsid w:val="008F1069"/>
    <w:pPr>
      <w:keepNext/>
      <w:numPr>
        <w:numId w:val="2"/>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Ttulo2">
    <w:name w:val="heading 2"/>
    <w:basedOn w:val="Normal"/>
    <w:next w:val="Normal"/>
    <w:qFormat/>
    <w:pPr>
      <w:keepNext/>
      <w:ind w:left="720"/>
      <w:outlineLvl w:val="1"/>
    </w:pPr>
    <w:rPr>
      <w:rFonts w:ascii="Arial Narrow" w:hAnsi="Arial Narrow"/>
      <w:b/>
      <w:bCs/>
    </w:rPr>
  </w:style>
  <w:style w:type="paragraph" w:styleId="Ttulo3">
    <w:name w:val="heading 3"/>
    <w:basedOn w:val="Normal"/>
    <w:next w:val="Normal"/>
    <w:qFormat/>
    <w:pPr>
      <w:keepNext/>
      <w:widowControl w:val="0"/>
      <w:tabs>
        <w:tab w:val="left" w:pos="2160"/>
        <w:tab w:val="left" w:pos="9360"/>
      </w:tabs>
      <w:outlineLvl w:val="2"/>
    </w:pPr>
    <w:rPr>
      <w:rFonts w:ascii="Courier" w:hAnsi="Courier"/>
      <w:b/>
      <w:sz w:val="28"/>
      <w:szCs w:val="20"/>
      <w:lang w:val="en-US"/>
    </w:rPr>
  </w:style>
  <w:style w:type="paragraph" w:styleId="Ttulo4">
    <w:name w:val="heading 4"/>
    <w:basedOn w:val="Normal"/>
    <w:next w:val="Normal"/>
    <w:qFormat/>
    <w:pPr>
      <w:keepNext/>
      <w:widowControl w:val="0"/>
      <w:spacing w:after="540"/>
      <w:ind w:left="116"/>
      <w:outlineLvl w:val="3"/>
    </w:pPr>
    <w:rPr>
      <w:b/>
      <w:spacing w:val="15"/>
      <w:sz w:val="28"/>
      <w:lang w:val="en-US"/>
    </w:rPr>
  </w:style>
  <w:style w:type="paragraph" w:styleId="Ttulo5">
    <w:name w:val="heading 5"/>
    <w:basedOn w:val="Normal"/>
    <w:next w:val="Normal"/>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153"/>
        <w:tab w:val="right" w:pos="8306"/>
      </w:tabs>
    </w:pPr>
  </w:style>
  <w:style w:type="paragraph" w:styleId="Piedepgina">
    <w:name w:val="footer"/>
    <w:basedOn w:val="Normal"/>
    <w:link w:val="PiedepginaCar"/>
    <w:uiPriority w:val="99"/>
    <w:pPr>
      <w:tabs>
        <w:tab w:val="center" w:pos="4153"/>
        <w:tab w:val="right" w:pos="8306"/>
      </w:tabs>
    </w:pPr>
  </w:style>
  <w:style w:type="character" w:styleId="Nmerodepgina">
    <w:name w:val="page number"/>
    <w:basedOn w:val="Fuentedeprrafopredeter"/>
  </w:style>
  <w:style w:type="paragraph" w:styleId="Textonotapie">
    <w:name w:val="footnote text"/>
    <w:aliases w:val="Geneva 9,Font: Geneva 9,Boston 10,f,single space,Footnote,otnote Text,Times Roman 9,footnote text,footnote text Car Car Car Car Car Car Car,footnote text Car Car Car Car Car Car Car Car Car Car Car Car Car,ft,Char Char Char Char,Fußnote"/>
    <w:basedOn w:val="Normal"/>
    <w:link w:val="TextonotapieCar"/>
    <w:uiPriority w:val="99"/>
    <w:pPr>
      <w:widowControl w:val="0"/>
    </w:pPr>
    <w:rPr>
      <w:rFonts w:ascii="Courier" w:hAnsi="Courier"/>
      <w:szCs w:val="20"/>
      <w:lang w:val="en-US"/>
    </w:rPr>
  </w:style>
  <w:style w:type="paragraph" w:styleId="Textoindependiente3">
    <w:name w:val="Body Text 3"/>
    <w:basedOn w:val="Normal"/>
    <w:rPr>
      <w:szCs w:val="20"/>
      <w:lang w:val="en-US"/>
    </w:rPr>
  </w:style>
  <w:style w:type="paragraph" w:styleId="Sangradetextonormal">
    <w:name w:val="Body Text Indent"/>
    <w:basedOn w:val="Normal"/>
    <w:pPr>
      <w:tabs>
        <w:tab w:val="left" w:pos="360"/>
      </w:tabs>
    </w:pPr>
    <w:rPr>
      <w:b/>
      <w:i/>
      <w:sz w:val="28"/>
      <w:szCs w:val="20"/>
      <w:lang w:val="en-US"/>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Textoindependiente">
    <w:name w:val="Body Text"/>
    <w:basedOn w:val="Normal"/>
    <w:pPr>
      <w:pBdr>
        <w:bottom w:val="single" w:sz="4" w:space="1" w:color="auto"/>
      </w:pBdr>
    </w:pPr>
    <w:rPr>
      <w:rFonts w:ascii="Arial Narrow" w:hAnsi="Arial Narrow"/>
      <w:i/>
      <w:iCs/>
    </w:rPr>
  </w:style>
  <w:style w:type="paragraph" w:styleId="Textoindependiente2">
    <w:name w:val="Body Text 2"/>
    <w:basedOn w:val="Normal"/>
    <w:link w:val="Textoindependiente2Car"/>
    <w:pPr>
      <w:spacing w:before="120" w:after="120"/>
    </w:pPr>
    <w:rPr>
      <w:rFonts w:ascii="Arial Narrow" w:hAnsi="Arial Narrow"/>
    </w:rPr>
  </w:style>
  <w:style w:type="paragraph" w:styleId="Textodeglobo">
    <w:name w:val="Balloon Text"/>
    <w:basedOn w:val="Normal"/>
    <w:semiHidden/>
    <w:rsid w:val="00D260B0"/>
    <w:rPr>
      <w:rFonts w:ascii="Tahoma" w:hAnsi="Tahoma" w:cs="Tahoma"/>
      <w:sz w:val="16"/>
      <w:szCs w:val="16"/>
    </w:rPr>
  </w:style>
  <w:style w:type="character" w:styleId="Refdecomentario">
    <w:name w:val="annotation reference"/>
    <w:uiPriority w:val="99"/>
    <w:semiHidden/>
    <w:rsid w:val="00EF6275"/>
    <w:rPr>
      <w:sz w:val="16"/>
      <w:szCs w:val="16"/>
    </w:rPr>
  </w:style>
  <w:style w:type="paragraph" w:styleId="Textocomentario">
    <w:name w:val="annotation text"/>
    <w:basedOn w:val="Normal"/>
    <w:link w:val="TextocomentarioCar"/>
    <w:uiPriority w:val="99"/>
    <w:semiHidden/>
    <w:rsid w:val="00EF6275"/>
    <w:rPr>
      <w:szCs w:val="20"/>
    </w:rPr>
  </w:style>
  <w:style w:type="paragraph" w:styleId="Asuntodelcomentario">
    <w:name w:val="annotation subject"/>
    <w:basedOn w:val="Textocomentario"/>
    <w:next w:val="Textocomentario"/>
    <w:semiHidden/>
    <w:rsid w:val="00EF6275"/>
    <w:rPr>
      <w:b/>
      <w:bCs/>
    </w:rPr>
  </w:style>
  <w:style w:type="table" w:styleId="Tablaconcuadrcula">
    <w:name w:val="Table Grid"/>
    <w:basedOn w:val="Tablanormal"/>
    <w:uiPriority w:val="39"/>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663CF"/>
    <w:pPr>
      <w:spacing w:before="100" w:beforeAutospacing="1" w:after="100" w:afterAutospacing="1"/>
    </w:pPr>
    <w:rPr>
      <w:rFonts w:ascii="Times New Roman" w:hAnsi="Times New Roman"/>
      <w:sz w:val="24"/>
      <w:lang w:val="en-US"/>
    </w:rPr>
  </w:style>
  <w:style w:type="character" w:styleId="nfasis">
    <w:name w:val="Emphasis"/>
    <w:qFormat/>
    <w:rsid w:val="00F30150"/>
    <w:rPr>
      <w:i/>
      <w:iCs/>
    </w:rPr>
  </w:style>
  <w:style w:type="character" w:styleId="Refdenotaalpie">
    <w:name w:val="footnote reference"/>
    <w:aliases w:val="16 Point,Superscript 6 Point,Superscript 6 Point + 11 pt,ftref,BVI fnr,BVI fnr Car Car,BVI fnr Car,BVI fnr Car Car Car Car,Footnote text,Ref. de nota al pie.,4_G,Footnotes refss,Appel note de bas de p.,callout,Fago Fußnotenzeichen"/>
    <w:uiPriority w:val="99"/>
    <w:rsid w:val="00BF50E7"/>
    <w:rPr>
      <w:rFonts w:ascii="Arial" w:hAnsi="Arial"/>
      <w:sz w:val="18"/>
      <w:vertAlign w:val="superscript"/>
    </w:rPr>
  </w:style>
  <w:style w:type="paragraph" w:customStyle="1" w:styleId="Char">
    <w:name w:val="Char"/>
    <w:basedOn w:val="Ttulo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customStyle="1" w:styleId="Listavistosa-nfasis11">
    <w:name w:val="Lista vistosa - Énfasis 11"/>
    <w:aliases w:val="List Paragraph1"/>
    <w:basedOn w:val="Normal"/>
    <w:link w:val="Listavistosa-nfasis1Car"/>
    <w:uiPriority w:val="34"/>
    <w:qFormat/>
    <w:rsid w:val="00DB520F"/>
    <w:pPr>
      <w:spacing w:after="0"/>
      <w:ind w:left="720"/>
      <w:jc w:val="left"/>
    </w:pPr>
    <w:rPr>
      <w:rFonts w:ascii="Times New Roman" w:hAnsi="Times New Roman"/>
      <w:sz w:val="24"/>
      <w:lang w:val="en-US"/>
    </w:rPr>
  </w:style>
  <w:style w:type="paragraph" w:styleId="Ttulo">
    <w:name w:val="Title"/>
    <w:basedOn w:val="Normal"/>
    <w:qFormat/>
    <w:rsid w:val="00700D7C"/>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paragraph" w:customStyle="1" w:styleId="CharCharChar1">
    <w:name w:val="Char Char Char1"/>
    <w:basedOn w:val="Normal"/>
    <w:rsid w:val="00340E23"/>
    <w:pPr>
      <w:spacing w:after="160" w:line="240" w:lineRule="exact"/>
      <w:jc w:val="left"/>
    </w:pPr>
    <w:rPr>
      <w:rFonts w:cs="Arial"/>
      <w:sz w:val="20"/>
      <w:szCs w:val="20"/>
      <w:lang w:val="en-US"/>
    </w:rPr>
  </w:style>
  <w:style w:type="character" w:customStyle="1" w:styleId="albertos">
    <w:name w:val="albertos"/>
    <w:semiHidden/>
    <w:rsid w:val="00C70539"/>
    <w:rPr>
      <w:rFonts w:ascii="Arial" w:hAnsi="Arial" w:cs="Arial"/>
      <w:color w:val="000080"/>
      <w:sz w:val="20"/>
      <w:szCs w:val="20"/>
    </w:rPr>
  </w:style>
  <w:style w:type="character" w:customStyle="1" w:styleId="TextonotapieCar">
    <w:name w:val="Texto nota pie Car"/>
    <w:aliases w:val="Geneva 9 Car,Font: Geneva 9 Car,Boston 10 Car,f Car,single space Car,Footnote Car,otnote Text Car,Times Roman 9 Car,footnote text Car,footnote text Car Car Car Car Car Car Car Car,ft Car,Char Char Char Char Car,Fußnote Car"/>
    <w:link w:val="Textonotapie"/>
    <w:uiPriority w:val="99"/>
    <w:rsid w:val="00C768A4"/>
    <w:rPr>
      <w:rFonts w:ascii="Courier" w:hAnsi="Courier"/>
      <w:sz w:val="22"/>
    </w:rPr>
  </w:style>
  <w:style w:type="character" w:customStyle="1" w:styleId="Listavistosa-nfasis1Car">
    <w:name w:val="Lista vistosa - Énfasis 1 Car"/>
    <w:aliases w:val="List Paragraph1 Car"/>
    <w:link w:val="Listavistosa-nfasis11"/>
    <w:uiPriority w:val="34"/>
    <w:locked/>
    <w:rsid w:val="00581FFB"/>
    <w:rPr>
      <w:sz w:val="24"/>
      <w:szCs w:val="24"/>
      <w:lang w:val="en-US" w:eastAsia="en-US"/>
    </w:rPr>
  </w:style>
  <w:style w:type="character" w:customStyle="1" w:styleId="Mencinsinresolver1">
    <w:name w:val="Mención sin resolver1"/>
    <w:uiPriority w:val="99"/>
    <w:semiHidden/>
    <w:unhideWhenUsed/>
    <w:rsid w:val="00E23A3D"/>
    <w:rPr>
      <w:color w:val="808080"/>
      <w:shd w:val="clear" w:color="auto" w:fill="E6E6E6"/>
    </w:rPr>
  </w:style>
  <w:style w:type="paragraph" w:customStyle="1" w:styleId="Default">
    <w:name w:val="Default"/>
    <w:rsid w:val="00856A14"/>
    <w:pPr>
      <w:autoSpaceDE w:val="0"/>
      <w:autoSpaceDN w:val="0"/>
      <w:adjustRightInd w:val="0"/>
    </w:pPr>
    <w:rPr>
      <w:rFonts w:ascii="Arial" w:hAnsi="Arial" w:cs="Arial"/>
      <w:color w:val="000000"/>
      <w:sz w:val="24"/>
      <w:szCs w:val="24"/>
      <w:lang w:val="es-PE" w:eastAsia="es-PE"/>
    </w:rPr>
  </w:style>
  <w:style w:type="paragraph" w:styleId="HTMLconformatoprevio">
    <w:name w:val="HTML Preformatted"/>
    <w:basedOn w:val="Normal"/>
    <w:link w:val="HTMLconformatoprevioCar"/>
    <w:uiPriority w:val="99"/>
    <w:unhideWhenUsed/>
    <w:rsid w:val="006C4C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szCs w:val="20"/>
      <w:lang w:val="es-PE" w:eastAsia="es-PE"/>
    </w:rPr>
  </w:style>
  <w:style w:type="character" w:customStyle="1" w:styleId="HTMLconformatoprevioCar">
    <w:name w:val="HTML con formato previo Car"/>
    <w:link w:val="HTMLconformatoprevio"/>
    <w:uiPriority w:val="99"/>
    <w:rsid w:val="006C4C8C"/>
    <w:rPr>
      <w:rFonts w:ascii="Courier New" w:hAnsi="Courier New" w:cs="Courier New"/>
    </w:rPr>
  </w:style>
  <w:style w:type="paragraph" w:styleId="Prrafodelista">
    <w:name w:val="List Paragraph"/>
    <w:aliases w:val="Number List 1,List number Paragraph,SOP_bullet1,Iz - Párrafo de lista,Sivsa Parrafo,Titulo de Fígura,Párrafo Normal,PIP List Number,ASPECTOS GENERALES,Heading,Bullets,List Paragraph (numbered (a)),WB Para,Fundamentacion,TITULO A,List 10"/>
    <w:basedOn w:val="Normal"/>
    <w:link w:val="PrrafodelistaCar"/>
    <w:uiPriority w:val="34"/>
    <w:qFormat/>
    <w:rsid w:val="00D74C42"/>
    <w:pPr>
      <w:spacing w:after="160" w:line="259" w:lineRule="auto"/>
      <w:ind w:left="720"/>
      <w:contextualSpacing/>
      <w:jc w:val="left"/>
    </w:pPr>
    <w:rPr>
      <w:rFonts w:ascii="Calibri" w:eastAsia="Calibri" w:hAnsi="Calibri"/>
      <w:szCs w:val="22"/>
      <w:lang w:val="es-PE"/>
    </w:rPr>
  </w:style>
  <w:style w:type="character" w:customStyle="1" w:styleId="UnresolvedMention1">
    <w:name w:val="Unresolved Mention1"/>
    <w:uiPriority w:val="47"/>
    <w:rsid w:val="0020384F"/>
    <w:rPr>
      <w:color w:val="808080"/>
      <w:shd w:val="clear" w:color="auto" w:fill="E6E6E6"/>
    </w:rPr>
  </w:style>
  <w:style w:type="character" w:customStyle="1" w:styleId="PrrafodelistaCar">
    <w:name w:val="Párrafo de lista Car"/>
    <w:aliases w:val="Number List 1 Car,List number Paragraph Car,SOP_bullet1 Car,Iz - Párrafo de lista Car,Sivsa Parrafo Car,Titulo de Fígura Car,Párrafo Normal Car,PIP List Number Car,ASPECTOS GENERALES Car,Heading Car,Bullets Car,WB Para Car"/>
    <w:link w:val="Prrafodelista"/>
    <w:uiPriority w:val="34"/>
    <w:qFormat/>
    <w:rsid w:val="00C04424"/>
    <w:rPr>
      <w:rFonts w:ascii="Calibri" w:eastAsia="Calibri" w:hAnsi="Calibri"/>
      <w:sz w:val="22"/>
      <w:szCs w:val="22"/>
      <w:lang w:eastAsia="en-US"/>
    </w:rPr>
  </w:style>
  <w:style w:type="paragraph" w:styleId="Sangra2detindependiente">
    <w:name w:val="Body Text Indent 2"/>
    <w:basedOn w:val="Normal"/>
    <w:link w:val="Sangra2detindependienteCar"/>
    <w:rsid w:val="0031014D"/>
    <w:pPr>
      <w:spacing w:after="120" w:line="480" w:lineRule="auto"/>
      <w:ind w:left="360"/>
    </w:pPr>
  </w:style>
  <w:style w:type="character" w:customStyle="1" w:styleId="Sangra2detindependienteCar">
    <w:name w:val="Sangría 2 de t. independiente Car"/>
    <w:link w:val="Sangra2detindependiente"/>
    <w:rsid w:val="0031014D"/>
    <w:rPr>
      <w:rFonts w:ascii="Arial" w:hAnsi="Arial"/>
      <w:sz w:val="22"/>
      <w:szCs w:val="24"/>
      <w:lang w:val="en-GB"/>
    </w:rPr>
  </w:style>
  <w:style w:type="character" w:customStyle="1" w:styleId="PiedepginaCar">
    <w:name w:val="Pie de página Car"/>
    <w:link w:val="Piedepgina"/>
    <w:uiPriority w:val="99"/>
    <w:rsid w:val="0013103E"/>
    <w:rPr>
      <w:rFonts w:ascii="Arial" w:hAnsi="Arial"/>
      <w:sz w:val="22"/>
      <w:szCs w:val="24"/>
      <w:lang w:val="en-GB" w:eastAsia="en-US"/>
    </w:rPr>
  </w:style>
  <w:style w:type="paragraph" w:customStyle="1" w:styleId="paragraph">
    <w:name w:val="paragraph"/>
    <w:basedOn w:val="Normal"/>
    <w:rsid w:val="00320683"/>
    <w:pPr>
      <w:spacing w:before="100" w:beforeAutospacing="1" w:after="100" w:afterAutospacing="1"/>
      <w:jc w:val="left"/>
    </w:pPr>
    <w:rPr>
      <w:rFonts w:ascii="Times New Roman" w:hAnsi="Times New Roman"/>
      <w:sz w:val="24"/>
      <w:lang w:val="es-PE" w:eastAsia="es-PE"/>
    </w:rPr>
  </w:style>
  <w:style w:type="character" w:customStyle="1" w:styleId="eop">
    <w:name w:val="eop"/>
    <w:rsid w:val="00320683"/>
  </w:style>
  <w:style w:type="character" w:customStyle="1" w:styleId="normaltextrun">
    <w:name w:val="normaltextrun"/>
    <w:rsid w:val="00320683"/>
  </w:style>
  <w:style w:type="character" w:customStyle="1" w:styleId="spellingerror">
    <w:name w:val="spellingerror"/>
    <w:rsid w:val="00320683"/>
  </w:style>
  <w:style w:type="paragraph" w:customStyle="1" w:styleId="xmsonormal">
    <w:name w:val="x_msonormal"/>
    <w:basedOn w:val="Normal"/>
    <w:rsid w:val="00320683"/>
    <w:pPr>
      <w:spacing w:before="100" w:beforeAutospacing="1" w:after="100" w:afterAutospacing="1"/>
      <w:jc w:val="left"/>
    </w:pPr>
    <w:rPr>
      <w:rFonts w:ascii="Times New Roman" w:hAnsi="Times New Roman"/>
      <w:sz w:val="24"/>
      <w:lang w:val="es-PE" w:eastAsia="es-PE"/>
    </w:rPr>
  </w:style>
  <w:style w:type="character" w:customStyle="1" w:styleId="Textoindependiente2Car">
    <w:name w:val="Texto independiente 2 Car"/>
    <w:basedOn w:val="Fuentedeprrafopredeter"/>
    <w:link w:val="Textoindependiente2"/>
    <w:rsid w:val="00320683"/>
    <w:rPr>
      <w:rFonts w:ascii="Arial Narrow" w:hAnsi="Arial Narrow"/>
      <w:sz w:val="22"/>
      <w:szCs w:val="24"/>
      <w:lang w:val="en-GB" w:eastAsia="en-US"/>
    </w:rPr>
  </w:style>
  <w:style w:type="paragraph" w:styleId="Revisin">
    <w:name w:val="Revision"/>
    <w:hidden/>
    <w:uiPriority w:val="71"/>
    <w:rsid w:val="00320683"/>
    <w:rPr>
      <w:rFonts w:ascii="Arial" w:hAnsi="Arial"/>
      <w:sz w:val="22"/>
      <w:szCs w:val="24"/>
      <w:lang w:val="en-GB" w:eastAsia="en-US"/>
    </w:rPr>
  </w:style>
  <w:style w:type="character" w:customStyle="1" w:styleId="normaltextrun1">
    <w:name w:val="normaltextrun1"/>
    <w:rsid w:val="00320683"/>
  </w:style>
  <w:style w:type="character" w:customStyle="1" w:styleId="TextocomentarioCar">
    <w:name w:val="Texto comentario Car"/>
    <w:basedOn w:val="Fuentedeprrafopredeter"/>
    <w:link w:val="Textocomentario"/>
    <w:uiPriority w:val="99"/>
    <w:semiHidden/>
    <w:rsid w:val="00320683"/>
    <w:rPr>
      <w:rFonts w:ascii="Arial" w:hAnsi="Arial"/>
      <w:sz w:val="22"/>
      <w:lang w:val="en-GB" w:eastAsia="en-US"/>
    </w:rPr>
  </w:style>
  <w:style w:type="paragraph" w:styleId="Sinespaciado">
    <w:name w:val="No Spacing"/>
    <w:link w:val="SinespaciadoCar"/>
    <w:uiPriority w:val="1"/>
    <w:qFormat/>
    <w:rsid w:val="00E31C17"/>
    <w:rPr>
      <w:rFonts w:ascii="Calibri" w:eastAsia="Calibri" w:hAnsi="Calibri"/>
      <w:sz w:val="22"/>
      <w:szCs w:val="22"/>
      <w:lang w:eastAsia="en-US"/>
    </w:rPr>
  </w:style>
  <w:style w:type="character" w:customStyle="1" w:styleId="SinespaciadoCar">
    <w:name w:val="Sin espaciado Car"/>
    <w:link w:val="Sinespaciado"/>
    <w:uiPriority w:val="1"/>
    <w:rsid w:val="00E31C17"/>
    <w:rPr>
      <w:rFonts w:ascii="Calibri" w:eastAsia="Calibri" w:hAnsi="Calibri"/>
      <w:sz w:val="22"/>
      <w:szCs w:val="22"/>
      <w:lang w:eastAsia="en-US"/>
    </w:rPr>
  </w:style>
  <w:style w:type="paragraph" w:customStyle="1" w:styleId="NumberedBullets">
    <w:name w:val="Numbered Bullets"/>
    <w:basedOn w:val="Prrafodelista"/>
    <w:rsid w:val="00F60883"/>
    <w:pPr>
      <w:numPr>
        <w:numId w:val="26"/>
      </w:numPr>
      <w:suppressAutoHyphens/>
      <w:autoSpaceDN w:val="0"/>
      <w:spacing w:after="360" w:line="312" w:lineRule="auto"/>
      <w:contextualSpacing w:val="0"/>
      <w:textAlignment w:val="baseline"/>
    </w:pPr>
    <w:rPr>
      <w:rFonts w:ascii="Arial" w:eastAsia="MS Mincho" w:hAnsi="Arial"/>
      <w:color w:val="4C5558"/>
      <w:lang w:val="en-GB"/>
    </w:rPr>
  </w:style>
  <w:style w:type="character" w:customStyle="1" w:styleId="IntenseQuoteChar">
    <w:name w:val="Intense Quote Char"/>
    <w:basedOn w:val="Fuentedeprrafopredeter"/>
    <w:rsid w:val="00F60883"/>
    <w:rPr>
      <w:rFonts w:ascii="Arial" w:hAnsi="Arial"/>
      <w:b/>
      <w:bCs/>
      <w:i/>
      <w:iCs/>
      <w:color w:val="4F81BD"/>
      <w:sz w:val="22"/>
      <w:szCs w:val="22"/>
    </w:rPr>
  </w:style>
  <w:style w:type="numbering" w:customStyle="1" w:styleId="LFO4">
    <w:name w:val="LFO4"/>
    <w:basedOn w:val="Sinlista"/>
    <w:rsid w:val="00F60883"/>
    <w:pPr>
      <w:numPr>
        <w:numId w:val="26"/>
      </w:numPr>
    </w:pPr>
  </w:style>
  <w:style w:type="character" w:styleId="Textoennegrita">
    <w:name w:val="Strong"/>
    <w:basedOn w:val="Fuentedeprrafopredeter"/>
    <w:uiPriority w:val="22"/>
    <w:qFormat/>
    <w:rsid w:val="00C92793"/>
    <w:rPr>
      <w:b/>
      <w:bCs/>
    </w:rPr>
  </w:style>
  <w:style w:type="character" w:styleId="Mencinsinresolver">
    <w:name w:val="Unresolved Mention"/>
    <w:basedOn w:val="Fuentedeprrafopredeter"/>
    <w:rsid w:val="009A5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3831">
      <w:bodyDiv w:val="1"/>
      <w:marLeft w:val="0"/>
      <w:marRight w:val="0"/>
      <w:marTop w:val="0"/>
      <w:marBottom w:val="0"/>
      <w:divBdr>
        <w:top w:val="none" w:sz="0" w:space="0" w:color="auto"/>
        <w:left w:val="none" w:sz="0" w:space="0" w:color="auto"/>
        <w:bottom w:val="none" w:sz="0" w:space="0" w:color="auto"/>
        <w:right w:val="none" w:sz="0" w:space="0" w:color="auto"/>
      </w:divBdr>
    </w:div>
    <w:div w:id="236936871">
      <w:bodyDiv w:val="1"/>
      <w:marLeft w:val="0"/>
      <w:marRight w:val="0"/>
      <w:marTop w:val="0"/>
      <w:marBottom w:val="0"/>
      <w:divBdr>
        <w:top w:val="none" w:sz="0" w:space="0" w:color="auto"/>
        <w:left w:val="none" w:sz="0" w:space="0" w:color="auto"/>
        <w:bottom w:val="none" w:sz="0" w:space="0" w:color="auto"/>
        <w:right w:val="none" w:sz="0" w:space="0" w:color="auto"/>
      </w:divBdr>
    </w:div>
    <w:div w:id="243489181">
      <w:bodyDiv w:val="1"/>
      <w:marLeft w:val="0"/>
      <w:marRight w:val="0"/>
      <w:marTop w:val="0"/>
      <w:marBottom w:val="0"/>
      <w:divBdr>
        <w:top w:val="none" w:sz="0" w:space="0" w:color="auto"/>
        <w:left w:val="none" w:sz="0" w:space="0" w:color="auto"/>
        <w:bottom w:val="none" w:sz="0" w:space="0" w:color="auto"/>
        <w:right w:val="none" w:sz="0" w:space="0" w:color="auto"/>
      </w:divBdr>
    </w:div>
    <w:div w:id="272372009">
      <w:bodyDiv w:val="1"/>
      <w:marLeft w:val="0"/>
      <w:marRight w:val="0"/>
      <w:marTop w:val="0"/>
      <w:marBottom w:val="0"/>
      <w:divBdr>
        <w:top w:val="none" w:sz="0" w:space="0" w:color="auto"/>
        <w:left w:val="none" w:sz="0" w:space="0" w:color="auto"/>
        <w:bottom w:val="none" w:sz="0" w:space="0" w:color="auto"/>
        <w:right w:val="none" w:sz="0" w:space="0" w:color="auto"/>
      </w:divBdr>
    </w:div>
    <w:div w:id="343290810">
      <w:bodyDiv w:val="1"/>
      <w:marLeft w:val="0"/>
      <w:marRight w:val="0"/>
      <w:marTop w:val="0"/>
      <w:marBottom w:val="0"/>
      <w:divBdr>
        <w:top w:val="none" w:sz="0" w:space="0" w:color="auto"/>
        <w:left w:val="none" w:sz="0" w:space="0" w:color="auto"/>
        <w:bottom w:val="none" w:sz="0" w:space="0" w:color="auto"/>
        <w:right w:val="none" w:sz="0" w:space="0" w:color="auto"/>
      </w:divBdr>
    </w:div>
    <w:div w:id="401485603">
      <w:bodyDiv w:val="1"/>
      <w:marLeft w:val="0"/>
      <w:marRight w:val="0"/>
      <w:marTop w:val="0"/>
      <w:marBottom w:val="0"/>
      <w:divBdr>
        <w:top w:val="none" w:sz="0" w:space="0" w:color="auto"/>
        <w:left w:val="none" w:sz="0" w:space="0" w:color="auto"/>
        <w:bottom w:val="none" w:sz="0" w:space="0" w:color="auto"/>
        <w:right w:val="none" w:sz="0" w:space="0" w:color="auto"/>
      </w:divBdr>
    </w:div>
    <w:div w:id="463236037">
      <w:bodyDiv w:val="1"/>
      <w:marLeft w:val="0"/>
      <w:marRight w:val="0"/>
      <w:marTop w:val="0"/>
      <w:marBottom w:val="0"/>
      <w:divBdr>
        <w:top w:val="none" w:sz="0" w:space="0" w:color="auto"/>
        <w:left w:val="none" w:sz="0" w:space="0" w:color="auto"/>
        <w:bottom w:val="none" w:sz="0" w:space="0" w:color="auto"/>
        <w:right w:val="none" w:sz="0" w:space="0" w:color="auto"/>
      </w:divBdr>
      <w:divsChild>
        <w:div w:id="1011958049">
          <w:marLeft w:val="0"/>
          <w:marRight w:val="0"/>
          <w:marTop w:val="0"/>
          <w:marBottom w:val="0"/>
          <w:divBdr>
            <w:top w:val="none" w:sz="0" w:space="0" w:color="auto"/>
            <w:left w:val="none" w:sz="0" w:space="0" w:color="auto"/>
            <w:bottom w:val="none" w:sz="0" w:space="0" w:color="auto"/>
            <w:right w:val="none" w:sz="0" w:space="0" w:color="auto"/>
          </w:divBdr>
        </w:div>
      </w:divsChild>
    </w:div>
    <w:div w:id="520900253">
      <w:bodyDiv w:val="1"/>
      <w:marLeft w:val="0"/>
      <w:marRight w:val="0"/>
      <w:marTop w:val="0"/>
      <w:marBottom w:val="0"/>
      <w:divBdr>
        <w:top w:val="none" w:sz="0" w:space="0" w:color="auto"/>
        <w:left w:val="none" w:sz="0" w:space="0" w:color="auto"/>
        <w:bottom w:val="none" w:sz="0" w:space="0" w:color="auto"/>
        <w:right w:val="none" w:sz="0" w:space="0" w:color="auto"/>
      </w:divBdr>
    </w:div>
    <w:div w:id="536702041">
      <w:bodyDiv w:val="1"/>
      <w:marLeft w:val="0"/>
      <w:marRight w:val="0"/>
      <w:marTop w:val="0"/>
      <w:marBottom w:val="0"/>
      <w:divBdr>
        <w:top w:val="none" w:sz="0" w:space="0" w:color="auto"/>
        <w:left w:val="none" w:sz="0" w:space="0" w:color="auto"/>
        <w:bottom w:val="none" w:sz="0" w:space="0" w:color="auto"/>
        <w:right w:val="none" w:sz="0" w:space="0" w:color="auto"/>
      </w:divBdr>
    </w:div>
    <w:div w:id="613945837">
      <w:bodyDiv w:val="1"/>
      <w:marLeft w:val="0"/>
      <w:marRight w:val="0"/>
      <w:marTop w:val="0"/>
      <w:marBottom w:val="0"/>
      <w:divBdr>
        <w:top w:val="none" w:sz="0" w:space="0" w:color="auto"/>
        <w:left w:val="none" w:sz="0" w:space="0" w:color="auto"/>
        <w:bottom w:val="none" w:sz="0" w:space="0" w:color="auto"/>
        <w:right w:val="none" w:sz="0" w:space="0" w:color="auto"/>
      </w:divBdr>
    </w:div>
    <w:div w:id="687214677">
      <w:bodyDiv w:val="1"/>
      <w:marLeft w:val="0"/>
      <w:marRight w:val="0"/>
      <w:marTop w:val="0"/>
      <w:marBottom w:val="0"/>
      <w:divBdr>
        <w:top w:val="none" w:sz="0" w:space="0" w:color="auto"/>
        <w:left w:val="none" w:sz="0" w:space="0" w:color="auto"/>
        <w:bottom w:val="none" w:sz="0" w:space="0" w:color="auto"/>
        <w:right w:val="none" w:sz="0" w:space="0" w:color="auto"/>
      </w:divBdr>
    </w:div>
    <w:div w:id="693919156">
      <w:bodyDiv w:val="1"/>
      <w:marLeft w:val="0"/>
      <w:marRight w:val="0"/>
      <w:marTop w:val="0"/>
      <w:marBottom w:val="0"/>
      <w:divBdr>
        <w:top w:val="none" w:sz="0" w:space="0" w:color="auto"/>
        <w:left w:val="none" w:sz="0" w:space="0" w:color="auto"/>
        <w:bottom w:val="none" w:sz="0" w:space="0" w:color="auto"/>
        <w:right w:val="none" w:sz="0" w:space="0" w:color="auto"/>
      </w:divBdr>
    </w:div>
    <w:div w:id="733313741">
      <w:bodyDiv w:val="1"/>
      <w:marLeft w:val="0"/>
      <w:marRight w:val="0"/>
      <w:marTop w:val="0"/>
      <w:marBottom w:val="0"/>
      <w:divBdr>
        <w:top w:val="none" w:sz="0" w:space="0" w:color="auto"/>
        <w:left w:val="none" w:sz="0" w:space="0" w:color="auto"/>
        <w:bottom w:val="none" w:sz="0" w:space="0" w:color="auto"/>
        <w:right w:val="none" w:sz="0" w:space="0" w:color="auto"/>
      </w:divBdr>
    </w:div>
    <w:div w:id="812720354">
      <w:bodyDiv w:val="1"/>
      <w:marLeft w:val="0"/>
      <w:marRight w:val="0"/>
      <w:marTop w:val="0"/>
      <w:marBottom w:val="0"/>
      <w:divBdr>
        <w:top w:val="none" w:sz="0" w:space="0" w:color="auto"/>
        <w:left w:val="none" w:sz="0" w:space="0" w:color="auto"/>
        <w:bottom w:val="none" w:sz="0" w:space="0" w:color="auto"/>
        <w:right w:val="none" w:sz="0" w:space="0" w:color="auto"/>
      </w:divBdr>
    </w:div>
    <w:div w:id="826091871">
      <w:bodyDiv w:val="1"/>
      <w:marLeft w:val="0"/>
      <w:marRight w:val="0"/>
      <w:marTop w:val="0"/>
      <w:marBottom w:val="0"/>
      <w:divBdr>
        <w:top w:val="none" w:sz="0" w:space="0" w:color="auto"/>
        <w:left w:val="none" w:sz="0" w:space="0" w:color="auto"/>
        <w:bottom w:val="none" w:sz="0" w:space="0" w:color="auto"/>
        <w:right w:val="none" w:sz="0" w:space="0" w:color="auto"/>
      </w:divBdr>
    </w:div>
    <w:div w:id="898393920">
      <w:bodyDiv w:val="1"/>
      <w:marLeft w:val="0"/>
      <w:marRight w:val="0"/>
      <w:marTop w:val="0"/>
      <w:marBottom w:val="0"/>
      <w:divBdr>
        <w:top w:val="none" w:sz="0" w:space="0" w:color="auto"/>
        <w:left w:val="none" w:sz="0" w:space="0" w:color="auto"/>
        <w:bottom w:val="none" w:sz="0" w:space="0" w:color="auto"/>
        <w:right w:val="none" w:sz="0" w:space="0" w:color="auto"/>
      </w:divBdr>
    </w:div>
    <w:div w:id="950434613">
      <w:bodyDiv w:val="1"/>
      <w:marLeft w:val="0"/>
      <w:marRight w:val="0"/>
      <w:marTop w:val="0"/>
      <w:marBottom w:val="0"/>
      <w:divBdr>
        <w:top w:val="none" w:sz="0" w:space="0" w:color="auto"/>
        <w:left w:val="none" w:sz="0" w:space="0" w:color="auto"/>
        <w:bottom w:val="none" w:sz="0" w:space="0" w:color="auto"/>
        <w:right w:val="none" w:sz="0" w:space="0" w:color="auto"/>
      </w:divBdr>
    </w:div>
    <w:div w:id="951087126">
      <w:bodyDiv w:val="1"/>
      <w:marLeft w:val="0"/>
      <w:marRight w:val="0"/>
      <w:marTop w:val="0"/>
      <w:marBottom w:val="0"/>
      <w:divBdr>
        <w:top w:val="none" w:sz="0" w:space="0" w:color="auto"/>
        <w:left w:val="none" w:sz="0" w:space="0" w:color="auto"/>
        <w:bottom w:val="none" w:sz="0" w:space="0" w:color="auto"/>
        <w:right w:val="none" w:sz="0" w:space="0" w:color="auto"/>
      </w:divBdr>
    </w:div>
    <w:div w:id="951787584">
      <w:bodyDiv w:val="1"/>
      <w:marLeft w:val="0"/>
      <w:marRight w:val="0"/>
      <w:marTop w:val="0"/>
      <w:marBottom w:val="0"/>
      <w:divBdr>
        <w:top w:val="none" w:sz="0" w:space="0" w:color="auto"/>
        <w:left w:val="none" w:sz="0" w:space="0" w:color="auto"/>
        <w:bottom w:val="none" w:sz="0" w:space="0" w:color="auto"/>
        <w:right w:val="none" w:sz="0" w:space="0" w:color="auto"/>
      </w:divBdr>
    </w:div>
    <w:div w:id="964890188">
      <w:bodyDiv w:val="1"/>
      <w:marLeft w:val="0"/>
      <w:marRight w:val="0"/>
      <w:marTop w:val="0"/>
      <w:marBottom w:val="0"/>
      <w:divBdr>
        <w:top w:val="none" w:sz="0" w:space="0" w:color="auto"/>
        <w:left w:val="none" w:sz="0" w:space="0" w:color="auto"/>
        <w:bottom w:val="none" w:sz="0" w:space="0" w:color="auto"/>
        <w:right w:val="none" w:sz="0" w:space="0" w:color="auto"/>
      </w:divBdr>
    </w:div>
    <w:div w:id="999192662">
      <w:bodyDiv w:val="1"/>
      <w:marLeft w:val="0"/>
      <w:marRight w:val="0"/>
      <w:marTop w:val="0"/>
      <w:marBottom w:val="0"/>
      <w:divBdr>
        <w:top w:val="none" w:sz="0" w:space="0" w:color="auto"/>
        <w:left w:val="none" w:sz="0" w:space="0" w:color="auto"/>
        <w:bottom w:val="none" w:sz="0" w:space="0" w:color="auto"/>
        <w:right w:val="none" w:sz="0" w:space="0" w:color="auto"/>
      </w:divBdr>
    </w:div>
    <w:div w:id="1038974810">
      <w:bodyDiv w:val="1"/>
      <w:marLeft w:val="0"/>
      <w:marRight w:val="0"/>
      <w:marTop w:val="0"/>
      <w:marBottom w:val="0"/>
      <w:divBdr>
        <w:top w:val="none" w:sz="0" w:space="0" w:color="auto"/>
        <w:left w:val="none" w:sz="0" w:space="0" w:color="auto"/>
        <w:bottom w:val="none" w:sz="0" w:space="0" w:color="auto"/>
        <w:right w:val="none" w:sz="0" w:space="0" w:color="auto"/>
      </w:divBdr>
    </w:div>
    <w:div w:id="1072192219">
      <w:bodyDiv w:val="1"/>
      <w:marLeft w:val="0"/>
      <w:marRight w:val="0"/>
      <w:marTop w:val="0"/>
      <w:marBottom w:val="0"/>
      <w:divBdr>
        <w:top w:val="none" w:sz="0" w:space="0" w:color="auto"/>
        <w:left w:val="none" w:sz="0" w:space="0" w:color="auto"/>
        <w:bottom w:val="none" w:sz="0" w:space="0" w:color="auto"/>
        <w:right w:val="none" w:sz="0" w:space="0" w:color="auto"/>
      </w:divBdr>
    </w:div>
    <w:div w:id="1131442456">
      <w:bodyDiv w:val="1"/>
      <w:marLeft w:val="0"/>
      <w:marRight w:val="0"/>
      <w:marTop w:val="0"/>
      <w:marBottom w:val="0"/>
      <w:divBdr>
        <w:top w:val="none" w:sz="0" w:space="0" w:color="auto"/>
        <w:left w:val="none" w:sz="0" w:space="0" w:color="auto"/>
        <w:bottom w:val="none" w:sz="0" w:space="0" w:color="auto"/>
        <w:right w:val="none" w:sz="0" w:space="0" w:color="auto"/>
      </w:divBdr>
    </w:div>
    <w:div w:id="1208300498">
      <w:bodyDiv w:val="1"/>
      <w:marLeft w:val="0"/>
      <w:marRight w:val="0"/>
      <w:marTop w:val="0"/>
      <w:marBottom w:val="0"/>
      <w:divBdr>
        <w:top w:val="none" w:sz="0" w:space="0" w:color="auto"/>
        <w:left w:val="none" w:sz="0" w:space="0" w:color="auto"/>
        <w:bottom w:val="none" w:sz="0" w:space="0" w:color="auto"/>
        <w:right w:val="none" w:sz="0" w:space="0" w:color="auto"/>
      </w:divBdr>
    </w:div>
    <w:div w:id="1241713606">
      <w:bodyDiv w:val="1"/>
      <w:marLeft w:val="0"/>
      <w:marRight w:val="0"/>
      <w:marTop w:val="0"/>
      <w:marBottom w:val="0"/>
      <w:divBdr>
        <w:top w:val="none" w:sz="0" w:space="0" w:color="auto"/>
        <w:left w:val="none" w:sz="0" w:space="0" w:color="auto"/>
        <w:bottom w:val="none" w:sz="0" w:space="0" w:color="auto"/>
        <w:right w:val="none" w:sz="0" w:space="0" w:color="auto"/>
      </w:divBdr>
    </w:div>
    <w:div w:id="1316911660">
      <w:bodyDiv w:val="1"/>
      <w:marLeft w:val="0"/>
      <w:marRight w:val="0"/>
      <w:marTop w:val="0"/>
      <w:marBottom w:val="0"/>
      <w:divBdr>
        <w:top w:val="none" w:sz="0" w:space="0" w:color="auto"/>
        <w:left w:val="none" w:sz="0" w:space="0" w:color="auto"/>
        <w:bottom w:val="none" w:sz="0" w:space="0" w:color="auto"/>
        <w:right w:val="none" w:sz="0" w:space="0" w:color="auto"/>
      </w:divBdr>
    </w:div>
    <w:div w:id="1402631982">
      <w:bodyDiv w:val="1"/>
      <w:marLeft w:val="0"/>
      <w:marRight w:val="0"/>
      <w:marTop w:val="0"/>
      <w:marBottom w:val="0"/>
      <w:divBdr>
        <w:top w:val="none" w:sz="0" w:space="0" w:color="auto"/>
        <w:left w:val="none" w:sz="0" w:space="0" w:color="auto"/>
        <w:bottom w:val="none" w:sz="0" w:space="0" w:color="auto"/>
        <w:right w:val="none" w:sz="0" w:space="0" w:color="auto"/>
      </w:divBdr>
    </w:div>
    <w:div w:id="1578900971">
      <w:bodyDiv w:val="1"/>
      <w:marLeft w:val="0"/>
      <w:marRight w:val="0"/>
      <w:marTop w:val="0"/>
      <w:marBottom w:val="0"/>
      <w:divBdr>
        <w:top w:val="none" w:sz="0" w:space="0" w:color="auto"/>
        <w:left w:val="none" w:sz="0" w:space="0" w:color="auto"/>
        <w:bottom w:val="none" w:sz="0" w:space="0" w:color="auto"/>
        <w:right w:val="none" w:sz="0" w:space="0" w:color="auto"/>
      </w:divBdr>
    </w:div>
    <w:div w:id="1600405344">
      <w:bodyDiv w:val="1"/>
      <w:marLeft w:val="0"/>
      <w:marRight w:val="0"/>
      <w:marTop w:val="0"/>
      <w:marBottom w:val="0"/>
      <w:divBdr>
        <w:top w:val="none" w:sz="0" w:space="0" w:color="auto"/>
        <w:left w:val="none" w:sz="0" w:space="0" w:color="auto"/>
        <w:bottom w:val="none" w:sz="0" w:space="0" w:color="auto"/>
        <w:right w:val="none" w:sz="0" w:space="0" w:color="auto"/>
      </w:divBdr>
    </w:div>
    <w:div w:id="1631471054">
      <w:bodyDiv w:val="1"/>
      <w:marLeft w:val="0"/>
      <w:marRight w:val="0"/>
      <w:marTop w:val="0"/>
      <w:marBottom w:val="0"/>
      <w:divBdr>
        <w:top w:val="none" w:sz="0" w:space="0" w:color="auto"/>
        <w:left w:val="none" w:sz="0" w:space="0" w:color="auto"/>
        <w:bottom w:val="none" w:sz="0" w:space="0" w:color="auto"/>
        <w:right w:val="none" w:sz="0" w:space="0" w:color="auto"/>
      </w:divBdr>
    </w:div>
    <w:div w:id="1631475351">
      <w:bodyDiv w:val="1"/>
      <w:marLeft w:val="0"/>
      <w:marRight w:val="0"/>
      <w:marTop w:val="0"/>
      <w:marBottom w:val="0"/>
      <w:divBdr>
        <w:top w:val="none" w:sz="0" w:space="0" w:color="auto"/>
        <w:left w:val="none" w:sz="0" w:space="0" w:color="auto"/>
        <w:bottom w:val="none" w:sz="0" w:space="0" w:color="auto"/>
        <w:right w:val="none" w:sz="0" w:space="0" w:color="auto"/>
      </w:divBdr>
    </w:div>
    <w:div w:id="1684159933">
      <w:bodyDiv w:val="1"/>
      <w:marLeft w:val="0"/>
      <w:marRight w:val="0"/>
      <w:marTop w:val="0"/>
      <w:marBottom w:val="0"/>
      <w:divBdr>
        <w:top w:val="none" w:sz="0" w:space="0" w:color="auto"/>
        <w:left w:val="none" w:sz="0" w:space="0" w:color="auto"/>
        <w:bottom w:val="none" w:sz="0" w:space="0" w:color="auto"/>
        <w:right w:val="none" w:sz="0" w:space="0" w:color="auto"/>
      </w:divBdr>
    </w:div>
    <w:div w:id="1726104081">
      <w:bodyDiv w:val="1"/>
      <w:marLeft w:val="0"/>
      <w:marRight w:val="0"/>
      <w:marTop w:val="0"/>
      <w:marBottom w:val="0"/>
      <w:divBdr>
        <w:top w:val="none" w:sz="0" w:space="0" w:color="auto"/>
        <w:left w:val="none" w:sz="0" w:space="0" w:color="auto"/>
        <w:bottom w:val="none" w:sz="0" w:space="0" w:color="auto"/>
        <w:right w:val="none" w:sz="0" w:space="0" w:color="auto"/>
      </w:divBdr>
    </w:div>
    <w:div w:id="1841122541">
      <w:bodyDiv w:val="1"/>
      <w:marLeft w:val="0"/>
      <w:marRight w:val="0"/>
      <w:marTop w:val="0"/>
      <w:marBottom w:val="0"/>
      <w:divBdr>
        <w:top w:val="none" w:sz="0" w:space="0" w:color="auto"/>
        <w:left w:val="none" w:sz="0" w:space="0" w:color="auto"/>
        <w:bottom w:val="none" w:sz="0" w:space="0" w:color="auto"/>
        <w:right w:val="none" w:sz="0" w:space="0" w:color="auto"/>
      </w:divBdr>
    </w:div>
    <w:div w:id="1899976380">
      <w:bodyDiv w:val="1"/>
      <w:marLeft w:val="0"/>
      <w:marRight w:val="0"/>
      <w:marTop w:val="0"/>
      <w:marBottom w:val="0"/>
      <w:divBdr>
        <w:top w:val="none" w:sz="0" w:space="0" w:color="auto"/>
        <w:left w:val="none" w:sz="0" w:space="0" w:color="auto"/>
        <w:bottom w:val="none" w:sz="0" w:space="0" w:color="auto"/>
        <w:right w:val="none" w:sz="0" w:space="0" w:color="auto"/>
      </w:divBdr>
      <w:divsChild>
        <w:div w:id="575242138">
          <w:marLeft w:val="0"/>
          <w:marRight w:val="0"/>
          <w:marTop w:val="0"/>
          <w:marBottom w:val="0"/>
          <w:divBdr>
            <w:top w:val="none" w:sz="0" w:space="0" w:color="auto"/>
            <w:left w:val="none" w:sz="0" w:space="0" w:color="auto"/>
            <w:bottom w:val="none" w:sz="0" w:space="0" w:color="auto"/>
            <w:right w:val="none" w:sz="0" w:space="0" w:color="auto"/>
          </w:divBdr>
        </w:div>
        <w:div w:id="1710913988">
          <w:marLeft w:val="0"/>
          <w:marRight w:val="0"/>
          <w:marTop w:val="0"/>
          <w:marBottom w:val="0"/>
          <w:divBdr>
            <w:top w:val="none" w:sz="0" w:space="0" w:color="auto"/>
            <w:left w:val="none" w:sz="0" w:space="0" w:color="auto"/>
            <w:bottom w:val="none" w:sz="0" w:space="0" w:color="auto"/>
            <w:right w:val="none" w:sz="0" w:space="0" w:color="auto"/>
          </w:divBdr>
        </w:div>
      </w:divsChild>
    </w:div>
    <w:div w:id="1920478916">
      <w:bodyDiv w:val="1"/>
      <w:marLeft w:val="0"/>
      <w:marRight w:val="0"/>
      <w:marTop w:val="0"/>
      <w:marBottom w:val="0"/>
      <w:divBdr>
        <w:top w:val="none" w:sz="0" w:space="0" w:color="auto"/>
        <w:left w:val="none" w:sz="0" w:space="0" w:color="auto"/>
        <w:bottom w:val="none" w:sz="0" w:space="0" w:color="auto"/>
        <w:right w:val="none" w:sz="0" w:space="0" w:color="auto"/>
      </w:divBdr>
    </w:div>
    <w:div w:id="2055420090">
      <w:bodyDiv w:val="1"/>
      <w:marLeft w:val="0"/>
      <w:marRight w:val="0"/>
      <w:marTop w:val="0"/>
      <w:marBottom w:val="0"/>
      <w:divBdr>
        <w:top w:val="none" w:sz="0" w:space="0" w:color="auto"/>
        <w:left w:val="none" w:sz="0" w:space="0" w:color="auto"/>
        <w:bottom w:val="none" w:sz="0" w:space="0" w:color="auto"/>
        <w:right w:val="none" w:sz="0" w:space="0" w:color="auto"/>
      </w:divBdr>
    </w:div>
    <w:div w:id="2079785608">
      <w:bodyDiv w:val="1"/>
      <w:marLeft w:val="0"/>
      <w:marRight w:val="0"/>
      <w:marTop w:val="0"/>
      <w:marBottom w:val="0"/>
      <w:divBdr>
        <w:top w:val="none" w:sz="0" w:space="0" w:color="auto"/>
        <w:left w:val="none" w:sz="0" w:space="0" w:color="auto"/>
        <w:bottom w:val="none" w:sz="0" w:space="0" w:color="auto"/>
        <w:right w:val="none" w:sz="0" w:space="0" w:color="auto"/>
      </w:divBdr>
    </w:div>
    <w:div w:id="210930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rive.google.com/drive/folders/1G8_NFaUYGfOtnd4oIyI6yajKb0c1j2RV?usp=sharing" TargetMode="Externa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undp.sharepoint.com/:f:/r/sites/pe-gestiondelriesgo/Shared%20Documents/0300%20Proyectos/119306%20%20HIP-ECHO%202019-2021/10.%20Otros/EVIDENCIAS%20REPORTE%20SEM%20JUN%202021?csf=1&amp;web=1&amp;e=v60APz" TargetMode="Externa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pe.undp.org/content/peru/es/home/library/democratic_governance/documento-programa-pais-2017-202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2021-10-18T22:00:00+00:00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Progress Report</TermName>
          <TermId xmlns="http://schemas.microsoft.com/office/infopath/2007/PartnerControls">03c70d0e-c75e-4cfb-8288-e692640ede14</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Document_x0020_Coverage_x0020_Period_x0020_Start_x0020_Date xmlns="f1161f5b-24a3-4c2d-bc81-44cb9325e8ee">2021-01-01T05:00:00+00:00</Document_x0020_Coverage_x0020_Period_x0020_Start_x0020_Date>
    <Document_x0020_Coverage_x0020_Period_x0020_End_x0020_Date xmlns="f1161f5b-24a3-4c2d-bc81-44cb9325e8ee">2021-06-30T04:00:00+00:00</Document_x0020_Coverage_x0020_Period_x0020_End_x0020_Date>
    <Project_x0020_Number xmlns="f1161f5b-24a3-4c2d-bc81-44cb9325e8ee" xsi:nil="true"/>
    <Project_x0020_Manager xmlns="f1161f5b-24a3-4c2d-bc81-44cb9325e8ee" xsi:nil="true"/>
    <TaxCatchAll xmlns="1ed4137b-41b2-488b-8250-6d369ec27664">
      <Value>1112</Value>
      <Value>242</Value>
      <Value>1415</Value>
      <Value>763</Value>
    </TaxCatchAll>
    <c4e2ab2cc9354bbf9064eeb465a566ea xmlns="1ed4137b-41b2-488b-8250-6d369ec27664">
      <Terms xmlns="http://schemas.microsoft.com/office/infopath/2007/PartnerControls"/>
    </c4e2ab2cc9354bbf9064eeb465a566ea>
    <UndpProjectNo xmlns="1ed4137b-41b2-488b-8250-6d369ec27664">00087400</UndpProjectNo>
    <UndpDocStatus xmlns="1ed4137b-41b2-488b-8250-6d369ec27664">Final</UndpDocStatus>
    <Outcome1 xmlns="f1161f5b-24a3-4c2d-bc81-44cb9325e8ee">00119306</Outcome1>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4e414ef6-23af-4d09-959b-cacfb5bc82ab</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PER</TermName>
          <TermId xmlns="http://schemas.microsoft.com/office/infopath/2007/PartnerControls">f529f6b2-17db-4f65-9787-ac24fc2ab303</TermId>
        </TermInfo>
      </Terms>
    </gc6531b704974d528487414686b72f6f>
    <_dlc_DocId xmlns="f1161f5b-24a3-4c2d-bc81-44cb9325e8ee">ATLASPDC-4-139601</_dlc_DocId>
    <_dlc_DocIdUrl xmlns="f1161f5b-24a3-4c2d-bc81-44cb9325e8ee">
      <Url>https://info.undp.org/docs/pdc/_layouts/DocIdRedir.aspx?ID=ATLASPDC-4-139601</Url>
      <Description>ATLASPDC-4-139601</Description>
    </_dlc_DocIdUrl>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58080D9-0DC0-4D58-90ED-63B632B4DE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FFC8C-1A97-4F67-AAA4-61877233D92F}">
  <ds:schemaRefs>
    <ds:schemaRef ds:uri="http://schemas.microsoft.com/sharepoint/v3/contenttype/forms"/>
  </ds:schemaRefs>
</ds:datastoreItem>
</file>

<file path=customXml/itemProps3.xml><?xml version="1.0" encoding="utf-8"?>
<ds:datastoreItem xmlns:ds="http://schemas.openxmlformats.org/officeDocument/2006/customXml" ds:itemID="{E6BEDC6A-6E31-411D-9A60-EAEA2C14C9E8}"/>
</file>

<file path=customXml/itemProps4.xml><?xml version="1.0" encoding="utf-8"?>
<ds:datastoreItem xmlns:ds="http://schemas.openxmlformats.org/officeDocument/2006/customXml" ds:itemID="{743E8957-F04F-474D-8CA2-60B322006BE0}">
  <ds:schemaRefs>
    <ds:schemaRef ds:uri="http://schemas.openxmlformats.org/officeDocument/2006/bibliography"/>
  </ds:schemaRefs>
</ds:datastoreItem>
</file>

<file path=customXml/itemProps5.xml><?xml version="1.0" encoding="utf-8"?>
<ds:datastoreItem xmlns:ds="http://schemas.openxmlformats.org/officeDocument/2006/customXml" ds:itemID="{245F107F-3CF4-4A5D-AF59-B3E32630ABE0}"/>
</file>

<file path=customXml/itemProps6.xml><?xml version="1.0" encoding="utf-8"?>
<ds:datastoreItem xmlns:ds="http://schemas.openxmlformats.org/officeDocument/2006/customXml" ds:itemID="{46BD4474-ADD2-4A3C-B80D-97CDFC2373C2}"/>
</file>

<file path=docProps/app.xml><?xml version="1.0" encoding="utf-8"?>
<Properties xmlns="http://schemas.openxmlformats.org/officeDocument/2006/extended-properties" xmlns:vt="http://schemas.openxmlformats.org/officeDocument/2006/docPropsVTypes">
  <Template>Normal</Template>
  <TotalTime>61</TotalTime>
  <Pages>21</Pages>
  <Words>7882</Words>
  <Characters>43353</Characters>
  <Application>Microsoft Office Word</Application>
  <DocSecurity>0</DocSecurity>
  <Lines>361</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Project Document - Deliverable Description</vt:lpstr>
      <vt:lpstr>Project Document - Deliverable Description</vt:lpstr>
    </vt:vector>
  </TitlesOfParts>
  <Manager>BDP/BOM</Manager>
  <Company>UNDP</Company>
  <LinksUpToDate>false</LinksUpToDate>
  <CharactersWithSpaces>51133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Reporte Semestral HIPECHO 1 – 2021</dc:title>
  <dc:subject>Project Management</dc:subject>
  <dc:creator>Alfredo Zerga</dc:creator>
  <cp:keywords/>
  <dc:description/>
  <cp:lastModifiedBy>Andrea Medina Rodriguez</cp:lastModifiedBy>
  <cp:revision>10</cp:revision>
  <cp:lastPrinted>2017-11-14T04:07:00Z</cp:lastPrinted>
  <dcterms:created xsi:type="dcterms:W3CDTF">2021-08-09T15:04:00Z</dcterms:created>
  <dcterms:modified xsi:type="dcterms:W3CDTF">2021-10-05T23:17:00Z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UNDPDocumentCategory">
    <vt:lpwstr/>
  </property>
  <property fmtid="{D5CDD505-2E9C-101B-9397-08002B2CF9AE}" pid="5" name="UN Languages">
    <vt:lpwstr>242;#Spanish|4e414ef6-23af-4d09-959b-cacfb5bc82ab</vt:lpwstr>
  </property>
  <property fmtid="{D5CDD505-2E9C-101B-9397-08002B2CF9AE}" pid="6" name="Operating Unit0">
    <vt:lpwstr>1415;#PER|f529f6b2-17db-4f65-9787-ac24fc2ab303</vt:lpwstr>
  </property>
  <property fmtid="{D5CDD505-2E9C-101B-9397-08002B2CF9AE}" pid="7" name="Atlas Document Status">
    <vt:lpwstr>763;#Draft|121d40a5-e62e-4d42-82e4-d6d12003de0a</vt:lpwstr>
  </property>
  <property fmtid="{D5CDD505-2E9C-101B-9397-08002B2CF9AE}" pid="8" name="_dlc_DocIdItemGuid">
    <vt:lpwstr>0c2c572d-35a5-45c7-805d-7b5f2d368339</vt:lpwstr>
  </property>
  <property fmtid="{D5CDD505-2E9C-101B-9397-08002B2CF9AE}" pid="9" name="Atlas Document Type">
    <vt:lpwstr>1112;#Progress Report|03c70d0e-c75e-4cfb-8288-e692640ede14</vt:lpwstr>
  </property>
  <property fmtid="{D5CDD505-2E9C-101B-9397-08002B2CF9AE}" pid="10" name="UndpUnitMM">
    <vt:lpwstr/>
  </property>
  <property fmtid="{D5CDD505-2E9C-101B-9397-08002B2CF9AE}" pid="11" name="eRegFilingCodeMM">
    <vt:lpwstr/>
  </property>
  <property fmtid="{D5CDD505-2E9C-101B-9397-08002B2CF9AE}" pid="12" name="UNDPFocusAreas">
    <vt:lpwstr/>
  </property>
  <property fmtid="{D5CDD505-2E9C-101B-9397-08002B2CF9AE}" pid="13" name="UndpDocTypeMM">
    <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